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9F084" w14:textId="77777777" w:rsidR="005C681E" w:rsidRDefault="005C681E" w:rsidP="003F73F0">
      <w:pPr>
        <w:jc w:val="center"/>
      </w:pPr>
      <w:r w:rsidRPr="005C681E">
        <w:rPr>
          <w:noProof/>
          <w:lang w:eastAsia="en-GB"/>
        </w:rPr>
        <w:drawing>
          <wp:inline distT="0" distB="0" distL="0" distR="0" wp14:anchorId="57948A9E" wp14:editId="7896BF7D">
            <wp:extent cx="3068955" cy="2170430"/>
            <wp:effectExtent l="0" t="0" r="0" b="1270"/>
            <wp:docPr id="4" name="Picture 4" descr="C:\Users\oss028\Downloads\Bangor University logo Au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ss028\Downloads\Bangor University logo Aug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8955" cy="2170430"/>
                    </a:xfrm>
                    <a:prstGeom prst="rect">
                      <a:avLst/>
                    </a:prstGeom>
                    <a:noFill/>
                    <a:ln>
                      <a:noFill/>
                    </a:ln>
                  </pic:spPr>
                </pic:pic>
              </a:graphicData>
            </a:graphic>
          </wp:inline>
        </w:drawing>
      </w:r>
    </w:p>
    <w:p w14:paraId="6B2CE246" w14:textId="0E4F6B66" w:rsidR="003F73F0" w:rsidRPr="006042E5" w:rsidRDefault="005C681E" w:rsidP="006042E5">
      <w:pPr>
        <w:jc w:val="center"/>
        <w:rPr>
          <w:b/>
          <w:sz w:val="36"/>
          <w:szCs w:val="36"/>
        </w:rPr>
      </w:pPr>
      <w:r w:rsidRPr="006042E5">
        <w:rPr>
          <w:b/>
          <w:sz w:val="36"/>
          <w:szCs w:val="36"/>
        </w:rPr>
        <w:t xml:space="preserve">Size at maturity of the European lobster, </w:t>
      </w:r>
      <w:r w:rsidRPr="006042E5">
        <w:rPr>
          <w:b/>
          <w:i/>
          <w:sz w:val="36"/>
          <w:szCs w:val="36"/>
        </w:rPr>
        <w:t xml:space="preserve">Homarus </w:t>
      </w:r>
      <w:proofErr w:type="spellStart"/>
      <w:r w:rsidRPr="006042E5">
        <w:rPr>
          <w:b/>
          <w:i/>
          <w:sz w:val="36"/>
          <w:szCs w:val="36"/>
        </w:rPr>
        <w:t>gammaus</w:t>
      </w:r>
      <w:proofErr w:type="spellEnd"/>
      <w:r w:rsidRPr="006042E5">
        <w:rPr>
          <w:b/>
          <w:sz w:val="36"/>
          <w:szCs w:val="36"/>
        </w:rPr>
        <w:t>, in Welsh waters with reference to sustainability and</w:t>
      </w:r>
      <w:r w:rsidR="00A93FB9">
        <w:rPr>
          <w:b/>
          <w:sz w:val="36"/>
          <w:szCs w:val="36"/>
        </w:rPr>
        <w:t xml:space="preserve"> stock size structure</w:t>
      </w:r>
      <w:r w:rsidRPr="006042E5">
        <w:rPr>
          <w:b/>
          <w:sz w:val="36"/>
          <w:szCs w:val="36"/>
        </w:rPr>
        <w:t>.</w:t>
      </w:r>
    </w:p>
    <w:p w14:paraId="33F18DF8" w14:textId="77777777" w:rsidR="006042E5" w:rsidRDefault="006042E5" w:rsidP="005C681E">
      <w:pPr>
        <w:jc w:val="center"/>
        <w:rPr>
          <w:b/>
          <w:sz w:val="28"/>
          <w:szCs w:val="28"/>
        </w:rPr>
      </w:pPr>
    </w:p>
    <w:p w14:paraId="54E0245B" w14:textId="2D26EA94" w:rsidR="005C681E" w:rsidRDefault="005C681E" w:rsidP="005C681E">
      <w:pPr>
        <w:jc w:val="center"/>
        <w:rPr>
          <w:b/>
          <w:sz w:val="28"/>
          <w:szCs w:val="28"/>
        </w:rPr>
      </w:pPr>
      <w:r w:rsidRPr="005C681E">
        <w:rPr>
          <w:b/>
          <w:sz w:val="28"/>
          <w:szCs w:val="28"/>
        </w:rPr>
        <w:t>Natalie Hold, Charlotte Heney, Harriet Lincoln, Alec Moore,</w:t>
      </w:r>
      <w:r w:rsidR="004433F8">
        <w:rPr>
          <w:b/>
          <w:sz w:val="28"/>
          <w:szCs w:val="28"/>
        </w:rPr>
        <w:t xml:space="preserve"> Charlotte Colvin,</w:t>
      </w:r>
      <w:r w:rsidR="004C78FF">
        <w:rPr>
          <w:b/>
          <w:sz w:val="28"/>
          <w:szCs w:val="28"/>
        </w:rPr>
        <w:t xml:space="preserve"> Rebecca Turner,</w:t>
      </w:r>
      <w:r w:rsidRPr="005C681E">
        <w:rPr>
          <w:b/>
          <w:sz w:val="28"/>
          <w:szCs w:val="28"/>
        </w:rPr>
        <w:t xml:space="preserve"> </w:t>
      </w:r>
      <w:r w:rsidR="00E50D79">
        <w:rPr>
          <w:b/>
          <w:sz w:val="28"/>
          <w:szCs w:val="28"/>
        </w:rPr>
        <w:t xml:space="preserve">Lewis Le Vay, </w:t>
      </w:r>
      <w:r w:rsidRPr="005C681E">
        <w:rPr>
          <w:b/>
          <w:sz w:val="28"/>
          <w:szCs w:val="28"/>
        </w:rPr>
        <w:t>Ian McCarthy</w:t>
      </w:r>
    </w:p>
    <w:p w14:paraId="35DF98EA" w14:textId="77777777" w:rsidR="003F73F0" w:rsidRDefault="003F73F0" w:rsidP="003F73F0">
      <w:pPr>
        <w:jc w:val="center"/>
        <w:rPr>
          <w:sz w:val="24"/>
          <w:szCs w:val="24"/>
        </w:rPr>
      </w:pPr>
      <w:r w:rsidRPr="005C681E">
        <w:rPr>
          <w:sz w:val="24"/>
          <w:szCs w:val="24"/>
        </w:rPr>
        <w:t>Report prepared for Welsh Government as part of the EMFF funded project “Fisher-scientist partnership”</w:t>
      </w:r>
    </w:p>
    <w:p w14:paraId="5DFA2B63" w14:textId="3BB0039B" w:rsidR="003F73F0" w:rsidRPr="005C681E" w:rsidRDefault="00A93FB9" w:rsidP="003F73F0">
      <w:pPr>
        <w:jc w:val="center"/>
        <w:rPr>
          <w:b/>
          <w:sz w:val="28"/>
          <w:szCs w:val="28"/>
        </w:rPr>
      </w:pPr>
      <w:r>
        <w:rPr>
          <w:b/>
          <w:sz w:val="28"/>
          <w:szCs w:val="28"/>
        </w:rPr>
        <w:t>A</w:t>
      </w:r>
      <w:r w:rsidR="00391C66">
        <w:rPr>
          <w:b/>
          <w:sz w:val="28"/>
          <w:szCs w:val="28"/>
        </w:rPr>
        <w:t>ugust</w:t>
      </w:r>
      <w:r>
        <w:rPr>
          <w:b/>
          <w:sz w:val="28"/>
          <w:szCs w:val="28"/>
        </w:rPr>
        <w:t xml:space="preserve"> 2022</w:t>
      </w:r>
    </w:p>
    <w:p w14:paraId="615F61C2" w14:textId="77777777" w:rsidR="005C681E" w:rsidRPr="005C681E" w:rsidRDefault="005C681E" w:rsidP="005C681E">
      <w:pPr>
        <w:jc w:val="center"/>
        <w:rPr>
          <w:sz w:val="24"/>
          <w:szCs w:val="24"/>
        </w:rPr>
      </w:pPr>
      <w:r>
        <w:rPr>
          <w:sz w:val="24"/>
          <w:szCs w:val="24"/>
        </w:rPr>
        <w:t>Corresponding author: n.hold@bangor.ac.uk</w:t>
      </w:r>
    </w:p>
    <w:p w14:paraId="233645CA" w14:textId="77777777" w:rsidR="003F73F0" w:rsidRPr="003F73F0" w:rsidRDefault="003F73F0" w:rsidP="003F73F0">
      <w:pPr>
        <w:jc w:val="center"/>
        <w:rPr>
          <w:sz w:val="24"/>
          <w:szCs w:val="24"/>
        </w:rPr>
      </w:pPr>
      <w:r w:rsidRPr="003F73F0">
        <w:rPr>
          <w:sz w:val="24"/>
          <w:szCs w:val="24"/>
        </w:rPr>
        <w:t>Bangor University Sustainable Fisheries and Aquaculture Group</w:t>
      </w:r>
    </w:p>
    <w:p w14:paraId="742028F3" w14:textId="77777777" w:rsidR="003F73F0" w:rsidRPr="003F73F0" w:rsidRDefault="003F73F0" w:rsidP="003F73F0">
      <w:pPr>
        <w:jc w:val="center"/>
        <w:rPr>
          <w:sz w:val="24"/>
          <w:szCs w:val="24"/>
        </w:rPr>
      </w:pPr>
      <w:r w:rsidRPr="003F73F0">
        <w:rPr>
          <w:sz w:val="24"/>
          <w:szCs w:val="24"/>
        </w:rPr>
        <w:t>Centre for Applied Marine Sciences, School of Ocean Sciences, Bangor University</w:t>
      </w:r>
    </w:p>
    <w:p w14:paraId="10CFF8ED" w14:textId="1DD4B8AF" w:rsidR="003F73F0" w:rsidRPr="006042E5" w:rsidRDefault="00E50D79" w:rsidP="006042E5">
      <w:pPr>
        <w:jc w:val="center"/>
        <w:rPr>
          <w:sz w:val="24"/>
          <w:szCs w:val="24"/>
        </w:rPr>
      </w:pPr>
      <w:r>
        <w:rPr>
          <w:sz w:val="24"/>
          <w:szCs w:val="24"/>
        </w:rPr>
        <w:t>Fisheries Report</w:t>
      </w:r>
    </w:p>
    <w:p w14:paraId="158D5F50" w14:textId="77777777" w:rsidR="006042E5" w:rsidRDefault="006042E5" w:rsidP="003F73F0">
      <w:pPr>
        <w:jc w:val="right"/>
        <w:rPr>
          <w:noProof/>
          <w:lang w:eastAsia="en-GB"/>
        </w:rPr>
      </w:pPr>
      <w:r>
        <w:rPr>
          <w:noProof/>
          <w:lang w:eastAsia="en-GB"/>
        </w:rPr>
        <w:drawing>
          <wp:inline distT="0" distB="0" distL="0" distR="0" wp14:anchorId="52B1E056" wp14:editId="0CF82E3E">
            <wp:extent cx="5316751" cy="1558043"/>
            <wp:effectExtent l="0" t="0" r="0" b="4445"/>
            <wp:docPr id="3" name="Picture 3" descr="C:\Users\oss028\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ss028\AppData\Local\Microsoft\Windows\INetCache\Content.Word\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5720" cy="1566532"/>
                    </a:xfrm>
                    <a:prstGeom prst="rect">
                      <a:avLst/>
                    </a:prstGeom>
                    <a:noFill/>
                    <a:ln>
                      <a:noFill/>
                    </a:ln>
                  </pic:spPr>
                </pic:pic>
              </a:graphicData>
            </a:graphic>
          </wp:inline>
        </w:drawing>
      </w:r>
    </w:p>
    <w:p w14:paraId="6B8E30EA" w14:textId="77777777" w:rsidR="006042E5" w:rsidRDefault="006042E5" w:rsidP="006042E5">
      <w:pPr>
        <w:rPr>
          <w:sz w:val="20"/>
          <w:szCs w:val="20"/>
        </w:rPr>
      </w:pPr>
    </w:p>
    <w:p w14:paraId="48F76B55" w14:textId="344145D7" w:rsidR="005C681E" w:rsidRDefault="006042E5" w:rsidP="006042E5">
      <w:pPr>
        <w:rPr>
          <w:sz w:val="20"/>
          <w:szCs w:val="20"/>
        </w:rPr>
      </w:pPr>
      <w:r w:rsidRPr="006042E5">
        <w:rPr>
          <w:sz w:val="20"/>
          <w:szCs w:val="20"/>
        </w:rPr>
        <w:t xml:space="preserve">Please cite as: Hold, N., Heney, C., Lincoln, H., Moore, A., Delargy, A., </w:t>
      </w:r>
      <w:r w:rsidR="00AA252D">
        <w:rPr>
          <w:sz w:val="20"/>
          <w:szCs w:val="20"/>
        </w:rPr>
        <w:t>Colvin, C.,</w:t>
      </w:r>
      <w:r w:rsidR="004C78FF">
        <w:rPr>
          <w:sz w:val="20"/>
          <w:szCs w:val="20"/>
        </w:rPr>
        <w:t xml:space="preserve"> Rebecca Turner,</w:t>
      </w:r>
      <w:r w:rsidR="00AA252D">
        <w:rPr>
          <w:sz w:val="20"/>
          <w:szCs w:val="20"/>
        </w:rPr>
        <w:t xml:space="preserve"> Le Vay, L and </w:t>
      </w:r>
      <w:r w:rsidRPr="006042E5">
        <w:rPr>
          <w:sz w:val="20"/>
          <w:szCs w:val="20"/>
        </w:rPr>
        <w:t>McCarthy, I. (202</w:t>
      </w:r>
      <w:r w:rsidR="00A93FB9">
        <w:rPr>
          <w:sz w:val="20"/>
          <w:szCs w:val="20"/>
        </w:rPr>
        <w:t>2</w:t>
      </w:r>
      <w:r w:rsidRPr="006042E5">
        <w:rPr>
          <w:sz w:val="20"/>
          <w:szCs w:val="20"/>
        </w:rPr>
        <w:t xml:space="preserve">). Size at maturity of the European lobster, </w:t>
      </w:r>
      <w:r w:rsidRPr="00A27BB2">
        <w:rPr>
          <w:i/>
          <w:sz w:val="20"/>
          <w:szCs w:val="20"/>
        </w:rPr>
        <w:t xml:space="preserve">Homarus </w:t>
      </w:r>
      <w:proofErr w:type="spellStart"/>
      <w:r w:rsidRPr="00A27BB2">
        <w:rPr>
          <w:i/>
          <w:sz w:val="20"/>
          <w:szCs w:val="20"/>
        </w:rPr>
        <w:t>gammaus</w:t>
      </w:r>
      <w:proofErr w:type="spellEnd"/>
      <w:r w:rsidRPr="006042E5">
        <w:rPr>
          <w:sz w:val="20"/>
          <w:szCs w:val="20"/>
        </w:rPr>
        <w:t xml:space="preserve">, in Welsh waters with reference to sustainability and </w:t>
      </w:r>
      <w:r w:rsidR="00A93FB9">
        <w:rPr>
          <w:sz w:val="20"/>
          <w:szCs w:val="20"/>
        </w:rPr>
        <w:t xml:space="preserve">stock </w:t>
      </w:r>
      <w:r w:rsidRPr="006042E5">
        <w:rPr>
          <w:sz w:val="20"/>
          <w:szCs w:val="20"/>
        </w:rPr>
        <w:t>size</w:t>
      </w:r>
      <w:r w:rsidR="00A93FB9">
        <w:rPr>
          <w:sz w:val="20"/>
          <w:szCs w:val="20"/>
        </w:rPr>
        <w:t xml:space="preserve"> structure</w:t>
      </w:r>
      <w:r w:rsidRPr="006042E5">
        <w:rPr>
          <w:sz w:val="20"/>
          <w:szCs w:val="20"/>
        </w:rPr>
        <w:t>. Bangor University Sustainable Fisheries and Aquac</w:t>
      </w:r>
      <w:r w:rsidR="00E50D79">
        <w:rPr>
          <w:sz w:val="20"/>
          <w:szCs w:val="20"/>
        </w:rPr>
        <w:t>ulture Group, Fisheries Report</w:t>
      </w:r>
      <w:r w:rsidRPr="006042E5">
        <w:rPr>
          <w:sz w:val="20"/>
          <w:szCs w:val="20"/>
        </w:rPr>
        <w:t xml:space="preserve">. </w:t>
      </w:r>
      <w:r w:rsidR="004C78FF">
        <w:rPr>
          <w:sz w:val="20"/>
          <w:szCs w:val="20"/>
        </w:rPr>
        <w:t>17</w:t>
      </w:r>
      <w:r w:rsidRPr="006042E5">
        <w:rPr>
          <w:sz w:val="20"/>
          <w:szCs w:val="20"/>
        </w:rPr>
        <w:t xml:space="preserve"> pages.</w:t>
      </w:r>
    </w:p>
    <w:sdt>
      <w:sdtPr>
        <w:rPr>
          <w:rFonts w:asciiTheme="minorHAnsi" w:eastAsiaTheme="minorHAnsi" w:hAnsiTheme="minorHAnsi" w:cstheme="minorBidi"/>
          <w:color w:val="auto"/>
          <w:sz w:val="22"/>
          <w:szCs w:val="22"/>
          <w:lang w:val="en-GB"/>
        </w:rPr>
        <w:id w:val="-1068948189"/>
        <w:docPartObj>
          <w:docPartGallery w:val="Table of Contents"/>
          <w:docPartUnique/>
        </w:docPartObj>
      </w:sdtPr>
      <w:sdtEndPr>
        <w:rPr>
          <w:b/>
          <w:bCs/>
          <w:noProof/>
        </w:rPr>
      </w:sdtEndPr>
      <w:sdtContent>
        <w:p w14:paraId="299A6B0B" w14:textId="671307F6" w:rsidR="00886D60" w:rsidRDefault="00886D60">
          <w:pPr>
            <w:pStyle w:val="TOCHeading"/>
          </w:pPr>
          <w:r>
            <w:t>Contents</w:t>
          </w:r>
        </w:p>
        <w:p w14:paraId="340E1ECB" w14:textId="206EBE5C" w:rsidR="009B3930" w:rsidRDefault="00886D6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3447828" w:history="1">
            <w:r w:rsidR="009B3930" w:rsidRPr="00781476">
              <w:rPr>
                <w:rStyle w:val="Hyperlink"/>
                <w:noProof/>
              </w:rPr>
              <w:t>Definition of some key terms</w:t>
            </w:r>
            <w:r w:rsidR="009B3930">
              <w:rPr>
                <w:noProof/>
                <w:webHidden/>
              </w:rPr>
              <w:tab/>
            </w:r>
            <w:r w:rsidR="009B3930">
              <w:rPr>
                <w:noProof/>
                <w:webHidden/>
              </w:rPr>
              <w:fldChar w:fldCharType="begin"/>
            </w:r>
            <w:r w:rsidR="009B3930">
              <w:rPr>
                <w:noProof/>
                <w:webHidden/>
              </w:rPr>
              <w:instrText xml:space="preserve"> PAGEREF _Toc113447828 \h </w:instrText>
            </w:r>
            <w:r w:rsidR="009B3930">
              <w:rPr>
                <w:noProof/>
                <w:webHidden/>
              </w:rPr>
            </w:r>
            <w:r w:rsidR="009B3930">
              <w:rPr>
                <w:noProof/>
                <w:webHidden/>
              </w:rPr>
              <w:fldChar w:fldCharType="separate"/>
            </w:r>
            <w:r w:rsidR="009B3930">
              <w:rPr>
                <w:noProof/>
                <w:webHidden/>
              </w:rPr>
              <w:t>2</w:t>
            </w:r>
            <w:r w:rsidR="009B3930">
              <w:rPr>
                <w:noProof/>
                <w:webHidden/>
              </w:rPr>
              <w:fldChar w:fldCharType="end"/>
            </w:r>
          </w:hyperlink>
        </w:p>
        <w:p w14:paraId="1CC02299" w14:textId="2B895183" w:rsidR="009B3930" w:rsidRDefault="00980BBC">
          <w:pPr>
            <w:pStyle w:val="TOC1"/>
            <w:tabs>
              <w:tab w:val="right" w:leader="dot" w:pos="9016"/>
            </w:tabs>
            <w:rPr>
              <w:rFonts w:eastAsiaTheme="minorEastAsia"/>
              <w:noProof/>
              <w:lang w:eastAsia="en-GB"/>
            </w:rPr>
          </w:pPr>
          <w:hyperlink w:anchor="_Toc113447829" w:history="1">
            <w:r w:rsidR="009B3930" w:rsidRPr="00781476">
              <w:rPr>
                <w:rStyle w:val="Hyperlink"/>
                <w:noProof/>
              </w:rPr>
              <w:t>Executive Summary</w:t>
            </w:r>
            <w:r w:rsidR="009B3930">
              <w:rPr>
                <w:noProof/>
                <w:webHidden/>
              </w:rPr>
              <w:tab/>
            </w:r>
            <w:r w:rsidR="009B3930">
              <w:rPr>
                <w:noProof/>
                <w:webHidden/>
              </w:rPr>
              <w:fldChar w:fldCharType="begin"/>
            </w:r>
            <w:r w:rsidR="009B3930">
              <w:rPr>
                <w:noProof/>
                <w:webHidden/>
              </w:rPr>
              <w:instrText xml:space="preserve"> PAGEREF _Toc113447829 \h </w:instrText>
            </w:r>
            <w:r w:rsidR="009B3930">
              <w:rPr>
                <w:noProof/>
                <w:webHidden/>
              </w:rPr>
            </w:r>
            <w:r w:rsidR="009B3930">
              <w:rPr>
                <w:noProof/>
                <w:webHidden/>
              </w:rPr>
              <w:fldChar w:fldCharType="separate"/>
            </w:r>
            <w:r w:rsidR="009B3930">
              <w:rPr>
                <w:noProof/>
                <w:webHidden/>
              </w:rPr>
              <w:t>3</w:t>
            </w:r>
            <w:r w:rsidR="009B3930">
              <w:rPr>
                <w:noProof/>
                <w:webHidden/>
              </w:rPr>
              <w:fldChar w:fldCharType="end"/>
            </w:r>
          </w:hyperlink>
        </w:p>
        <w:p w14:paraId="11FBFAB0" w14:textId="09BD9B0D" w:rsidR="009B3930" w:rsidRDefault="00980BBC">
          <w:pPr>
            <w:pStyle w:val="TOC1"/>
            <w:tabs>
              <w:tab w:val="right" w:leader="dot" w:pos="9016"/>
            </w:tabs>
            <w:rPr>
              <w:rFonts w:eastAsiaTheme="minorEastAsia"/>
              <w:noProof/>
              <w:lang w:eastAsia="en-GB"/>
            </w:rPr>
          </w:pPr>
          <w:hyperlink w:anchor="_Toc113447830" w:history="1">
            <w:r w:rsidR="009B3930" w:rsidRPr="00781476">
              <w:rPr>
                <w:rStyle w:val="Hyperlink"/>
                <w:noProof/>
              </w:rPr>
              <w:t>Crynodeb Gweithredol</w:t>
            </w:r>
            <w:r w:rsidR="009B3930">
              <w:rPr>
                <w:noProof/>
                <w:webHidden/>
              </w:rPr>
              <w:tab/>
            </w:r>
            <w:r w:rsidR="009B3930">
              <w:rPr>
                <w:noProof/>
                <w:webHidden/>
              </w:rPr>
              <w:fldChar w:fldCharType="begin"/>
            </w:r>
            <w:r w:rsidR="009B3930">
              <w:rPr>
                <w:noProof/>
                <w:webHidden/>
              </w:rPr>
              <w:instrText xml:space="preserve"> PAGEREF _Toc113447830 \h </w:instrText>
            </w:r>
            <w:r w:rsidR="009B3930">
              <w:rPr>
                <w:noProof/>
                <w:webHidden/>
              </w:rPr>
            </w:r>
            <w:r w:rsidR="009B3930">
              <w:rPr>
                <w:noProof/>
                <w:webHidden/>
              </w:rPr>
              <w:fldChar w:fldCharType="separate"/>
            </w:r>
            <w:r w:rsidR="009B3930">
              <w:rPr>
                <w:noProof/>
                <w:webHidden/>
              </w:rPr>
              <w:t>3</w:t>
            </w:r>
            <w:r w:rsidR="009B3930">
              <w:rPr>
                <w:noProof/>
                <w:webHidden/>
              </w:rPr>
              <w:fldChar w:fldCharType="end"/>
            </w:r>
          </w:hyperlink>
        </w:p>
        <w:p w14:paraId="0ACCE0C5" w14:textId="7155EDCC" w:rsidR="009B3930" w:rsidRDefault="00980BBC">
          <w:pPr>
            <w:pStyle w:val="TOC1"/>
            <w:tabs>
              <w:tab w:val="right" w:leader="dot" w:pos="9016"/>
            </w:tabs>
            <w:rPr>
              <w:rFonts w:eastAsiaTheme="minorEastAsia"/>
              <w:noProof/>
              <w:lang w:eastAsia="en-GB"/>
            </w:rPr>
          </w:pPr>
          <w:hyperlink w:anchor="_Toc113447831" w:history="1">
            <w:r w:rsidR="009B3930" w:rsidRPr="00781476">
              <w:rPr>
                <w:rStyle w:val="Hyperlink"/>
                <w:noProof/>
              </w:rPr>
              <w:t>Introduction</w:t>
            </w:r>
            <w:r w:rsidR="009B3930">
              <w:rPr>
                <w:noProof/>
                <w:webHidden/>
              </w:rPr>
              <w:tab/>
            </w:r>
            <w:r w:rsidR="009B3930">
              <w:rPr>
                <w:noProof/>
                <w:webHidden/>
              </w:rPr>
              <w:fldChar w:fldCharType="begin"/>
            </w:r>
            <w:r w:rsidR="009B3930">
              <w:rPr>
                <w:noProof/>
                <w:webHidden/>
              </w:rPr>
              <w:instrText xml:space="preserve"> PAGEREF _Toc113447831 \h </w:instrText>
            </w:r>
            <w:r w:rsidR="009B3930">
              <w:rPr>
                <w:noProof/>
                <w:webHidden/>
              </w:rPr>
            </w:r>
            <w:r w:rsidR="009B3930">
              <w:rPr>
                <w:noProof/>
                <w:webHidden/>
              </w:rPr>
              <w:fldChar w:fldCharType="separate"/>
            </w:r>
            <w:r w:rsidR="009B3930">
              <w:rPr>
                <w:noProof/>
                <w:webHidden/>
              </w:rPr>
              <w:t>4</w:t>
            </w:r>
            <w:r w:rsidR="009B3930">
              <w:rPr>
                <w:noProof/>
                <w:webHidden/>
              </w:rPr>
              <w:fldChar w:fldCharType="end"/>
            </w:r>
          </w:hyperlink>
        </w:p>
        <w:p w14:paraId="70D7AD32" w14:textId="29FA681C" w:rsidR="009B3930" w:rsidRDefault="00980BBC">
          <w:pPr>
            <w:pStyle w:val="TOC2"/>
            <w:tabs>
              <w:tab w:val="right" w:leader="dot" w:pos="9016"/>
            </w:tabs>
            <w:rPr>
              <w:rFonts w:eastAsiaTheme="minorEastAsia"/>
              <w:noProof/>
              <w:lang w:eastAsia="en-GB"/>
            </w:rPr>
          </w:pPr>
          <w:hyperlink w:anchor="_Toc113447832" w:history="1">
            <w:r w:rsidR="009B3930" w:rsidRPr="00781476">
              <w:rPr>
                <w:rStyle w:val="Hyperlink"/>
                <w:noProof/>
              </w:rPr>
              <w:t>What is maturity and why are we interested in it?</w:t>
            </w:r>
            <w:r w:rsidR="009B3930">
              <w:rPr>
                <w:noProof/>
                <w:webHidden/>
              </w:rPr>
              <w:tab/>
            </w:r>
            <w:r w:rsidR="009B3930">
              <w:rPr>
                <w:noProof/>
                <w:webHidden/>
              </w:rPr>
              <w:fldChar w:fldCharType="begin"/>
            </w:r>
            <w:r w:rsidR="009B3930">
              <w:rPr>
                <w:noProof/>
                <w:webHidden/>
              </w:rPr>
              <w:instrText xml:space="preserve"> PAGEREF _Toc113447832 \h </w:instrText>
            </w:r>
            <w:r w:rsidR="009B3930">
              <w:rPr>
                <w:noProof/>
                <w:webHidden/>
              </w:rPr>
            </w:r>
            <w:r w:rsidR="009B3930">
              <w:rPr>
                <w:noProof/>
                <w:webHidden/>
              </w:rPr>
              <w:fldChar w:fldCharType="separate"/>
            </w:r>
            <w:r w:rsidR="009B3930">
              <w:rPr>
                <w:noProof/>
                <w:webHidden/>
              </w:rPr>
              <w:t>4</w:t>
            </w:r>
            <w:r w:rsidR="009B3930">
              <w:rPr>
                <w:noProof/>
                <w:webHidden/>
              </w:rPr>
              <w:fldChar w:fldCharType="end"/>
            </w:r>
          </w:hyperlink>
        </w:p>
        <w:p w14:paraId="1D1C49E2" w14:textId="0C8BCE41" w:rsidR="009B3930" w:rsidRDefault="00980BBC">
          <w:pPr>
            <w:pStyle w:val="TOC2"/>
            <w:tabs>
              <w:tab w:val="right" w:leader="dot" w:pos="9016"/>
            </w:tabs>
            <w:rPr>
              <w:rFonts w:eastAsiaTheme="minorEastAsia"/>
              <w:noProof/>
              <w:lang w:eastAsia="en-GB"/>
            </w:rPr>
          </w:pPr>
          <w:hyperlink w:anchor="_Toc113447833" w:history="1">
            <w:r w:rsidR="009B3930" w:rsidRPr="00781476">
              <w:rPr>
                <w:rStyle w:val="Hyperlink"/>
                <w:noProof/>
              </w:rPr>
              <w:t>How is size at maturity used to assess sustainability of the lobster stocks?</w:t>
            </w:r>
            <w:r w:rsidR="009B3930">
              <w:rPr>
                <w:noProof/>
                <w:webHidden/>
              </w:rPr>
              <w:tab/>
            </w:r>
            <w:r w:rsidR="009B3930">
              <w:rPr>
                <w:noProof/>
                <w:webHidden/>
              </w:rPr>
              <w:fldChar w:fldCharType="begin"/>
            </w:r>
            <w:r w:rsidR="009B3930">
              <w:rPr>
                <w:noProof/>
                <w:webHidden/>
              </w:rPr>
              <w:instrText xml:space="preserve"> PAGEREF _Toc113447833 \h </w:instrText>
            </w:r>
            <w:r w:rsidR="009B3930">
              <w:rPr>
                <w:noProof/>
                <w:webHidden/>
              </w:rPr>
            </w:r>
            <w:r w:rsidR="009B3930">
              <w:rPr>
                <w:noProof/>
                <w:webHidden/>
              </w:rPr>
              <w:fldChar w:fldCharType="separate"/>
            </w:r>
            <w:r w:rsidR="009B3930">
              <w:rPr>
                <w:noProof/>
                <w:webHidden/>
              </w:rPr>
              <w:t>4</w:t>
            </w:r>
            <w:r w:rsidR="009B3930">
              <w:rPr>
                <w:noProof/>
                <w:webHidden/>
              </w:rPr>
              <w:fldChar w:fldCharType="end"/>
            </w:r>
          </w:hyperlink>
        </w:p>
        <w:p w14:paraId="614B1A2C" w14:textId="1865AAAB" w:rsidR="009B3930" w:rsidRDefault="00980BBC">
          <w:pPr>
            <w:pStyle w:val="TOC1"/>
            <w:tabs>
              <w:tab w:val="right" w:leader="dot" w:pos="9016"/>
            </w:tabs>
            <w:rPr>
              <w:rFonts w:eastAsiaTheme="minorEastAsia"/>
              <w:noProof/>
              <w:lang w:eastAsia="en-GB"/>
            </w:rPr>
          </w:pPr>
          <w:hyperlink w:anchor="_Toc113447834" w:history="1">
            <w:r w:rsidR="009B3930" w:rsidRPr="00781476">
              <w:rPr>
                <w:rStyle w:val="Hyperlink"/>
                <w:noProof/>
              </w:rPr>
              <w:t>Methodology</w:t>
            </w:r>
            <w:r w:rsidR="009B3930">
              <w:rPr>
                <w:noProof/>
                <w:webHidden/>
              </w:rPr>
              <w:tab/>
            </w:r>
            <w:r w:rsidR="009B3930">
              <w:rPr>
                <w:noProof/>
                <w:webHidden/>
              </w:rPr>
              <w:fldChar w:fldCharType="begin"/>
            </w:r>
            <w:r w:rsidR="009B3930">
              <w:rPr>
                <w:noProof/>
                <w:webHidden/>
              </w:rPr>
              <w:instrText xml:space="preserve"> PAGEREF _Toc113447834 \h </w:instrText>
            </w:r>
            <w:r w:rsidR="009B3930">
              <w:rPr>
                <w:noProof/>
                <w:webHidden/>
              </w:rPr>
            </w:r>
            <w:r w:rsidR="009B3930">
              <w:rPr>
                <w:noProof/>
                <w:webHidden/>
              </w:rPr>
              <w:fldChar w:fldCharType="separate"/>
            </w:r>
            <w:r w:rsidR="009B3930">
              <w:rPr>
                <w:noProof/>
                <w:webHidden/>
              </w:rPr>
              <w:t>5</w:t>
            </w:r>
            <w:r w:rsidR="009B3930">
              <w:rPr>
                <w:noProof/>
                <w:webHidden/>
              </w:rPr>
              <w:fldChar w:fldCharType="end"/>
            </w:r>
          </w:hyperlink>
        </w:p>
        <w:p w14:paraId="1937F73C" w14:textId="200FC6C8" w:rsidR="009B3930" w:rsidRDefault="00980BBC">
          <w:pPr>
            <w:pStyle w:val="TOC2"/>
            <w:tabs>
              <w:tab w:val="right" w:leader="dot" w:pos="9016"/>
            </w:tabs>
            <w:rPr>
              <w:rFonts w:eastAsiaTheme="minorEastAsia"/>
              <w:noProof/>
              <w:lang w:eastAsia="en-GB"/>
            </w:rPr>
          </w:pPr>
          <w:hyperlink w:anchor="_Toc113447835" w:history="1">
            <w:r w:rsidR="009B3930" w:rsidRPr="00781476">
              <w:rPr>
                <w:rStyle w:val="Hyperlink"/>
                <w:noProof/>
              </w:rPr>
              <w:t>Field Sampling</w:t>
            </w:r>
            <w:r w:rsidR="009B3930">
              <w:rPr>
                <w:noProof/>
                <w:webHidden/>
              </w:rPr>
              <w:tab/>
            </w:r>
            <w:r w:rsidR="009B3930">
              <w:rPr>
                <w:noProof/>
                <w:webHidden/>
              </w:rPr>
              <w:fldChar w:fldCharType="begin"/>
            </w:r>
            <w:r w:rsidR="009B3930">
              <w:rPr>
                <w:noProof/>
                <w:webHidden/>
              </w:rPr>
              <w:instrText xml:space="preserve"> PAGEREF _Toc113447835 \h </w:instrText>
            </w:r>
            <w:r w:rsidR="009B3930">
              <w:rPr>
                <w:noProof/>
                <w:webHidden/>
              </w:rPr>
            </w:r>
            <w:r w:rsidR="009B3930">
              <w:rPr>
                <w:noProof/>
                <w:webHidden/>
              </w:rPr>
              <w:fldChar w:fldCharType="separate"/>
            </w:r>
            <w:r w:rsidR="009B3930">
              <w:rPr>
                <w:noProof/>
                <w:webHidden/>
              </w:rPr>
              <w:t>5</w:t>
            </w:r>
            <w:r w:rsidR="009B3930">
              <w:rPr>
                <w:noProof/>
                <w:webHidden/>
              </w:rPr>
              <w:fldChar w:fldCharType="end"/>
            </w:r>
          </w:hyperlink>
        </w:p>
        <w:p w14:paraId="131465D5" w14:textId="0ABF85ED" w:rsidR="009B3930" w:rsidRDefault="00980BBC">
          <w:pPr>
            <w:pStyle w:val="TOC3"/>
            <w:tabs>
              <w:tab w:val="right" w:leader="dot" w:pos="9016"/>
            </w:tabs>
            <w:rPr>
              <w:rFonts w:eastAsiaTheme="minorEastAsia"/>
              <w:noProof/>
              <w:lang w:eastAsia="en-GB"/>
            </w:rPr>
          </w:pPr>
          <w:hyperlink w:anchor="_Toc113447836" w:history="1">
            <w:r w:rsidR="009B3930" w:rsidRPr="00781476">
              <w:rPr>
                <w:rStyle w:val="Hyperlink"/>
                <w:noProof/>
              </w:rPr>
              <w:t>Timing of the ovary staging survey</w:t>
            </w:r>
            <w:r w:rsidR="009B3930">
              <w:rPr>
                <w:noProof/>
                <w:webHidden/>
              </w:rPr>
              <w:tab/>
            </w:r>
            <w:r w:rsidR="009B3930">
              <w:rPr>
                <w:noProof/>
                <w:webHidden/>
              </w:rPr>
              <w:fldChar w:fldCharType="begin"/>
            </w:r>
            <w:r w:rsidR="009B3930">
              <w:rPr>
                <w:noProof/>
                <w:webHidden/>
              </w:rPr>
              <w:instrText xml:space="preserve"> PAGEREF _Toc113447836 \h </w:instrText>
            </w:r>
            <w:r w:rsidR="009B3930">
              <w:rPr>
                <w:noProof/>
                <w:webHidden/>
              </w:rPr>
            </w:r>
            <w:r w:rsidR="009B3930">
              <w:rPr>
                <w:noProof/>
                <w:webHidden/>
              </w:rPr>
              <w:fldChar w:fldCharType="separate"/>
            </w:r>
            <w:r w:rsidR="009B3930">
              <w:rPr>
                <w:noProof/>
                <w:webHidden/>
              </w:rPr>
              <w:t>6</w:t>
            </w:r>
            <w:r w:rsidR="009B3930">
              <w:rPr>
                <w:noProof/>
                <w:webHidden/>
              </w:rPr>
              <w:fldChar w:fldCharType="end"/>
            </w:r>
          </w:hyperlink>
        </w:p>
        <w:p w14:paraId="1093563A" w14:textId="0E7C92F2" w:rsidR="009B3930" w:rsidRDefault="00980BBC">
          <w:pPr>
            <w:pStyle w:val="TOC2"/>
            <w:tabs>
              <w:tab w:val="right" w:leader="dot" w:pos="9016"/>
            </w:tabs>
            <w:rPr>
              <w:rFonts w:eastAsiaTheme="minorEastAsia"/>
              <w:noProof/>
              <w:lang w:eastAsia="en-GB"/>
            </w:rPr>
          </w:pPr>
          <w:hyperlink w:anchor="_Toc113447837" w:history="1">
            <w:r w:rsidR="009B3930" w:rsidRPr="00781476">
              <w:rPr>
                <w:rStyle w:val="Hyperlink"/>
                <w:noProof/>
              </w:rPr>
              <w:t>Laboratory protocol</w:t>
            </w:r>
            <w:r w:rsidR="009B3930">
              <w:rPr>
                <w:noProof/>
                <w:webHidden/>
              </w:rPr>
              <w:tab/>
            </w:r>
            <w:r w:rsidR="009B3930">
              <w:rPr>
                <w:noProof/>
                <w:webHidden/>
              </w:rPr>
              <w:fldChar w:fldCharType="begin"/>
            </w:r>
            <w:r w:rsidR="009B3930">
              <w:rPr>
                <w:noProof/>
                <w:webHidden/>
              </w:rPr>
              <w:instrText xml:space="preserve"> PAGEREF _Toc113447837 \h </w:instrText>
            </w:r>
            <w:r w:rsidR="009B3930">
              <w:rPr>
                <w:noProof/>
                <w:webHidden/>
              </w:rPr>
            </w:r>
            <w:r w:rsidR="009B3930">
              <w:rPr>
                <w:noProof/>
                <w:webHidden/>
              </w:rPr>
              <w:fldChar w:fldCharType="separate"/>
            </w:r>
            <w:r w:rsidR="009B3930">
              <w:rPr>
                <w:noProof/>
                <w:webHidden/>
              </w:rPr>
              <w:t>6</w:t>
            </w:r>
            <w:r w:rsidR="009B3930">
              <w:rPr>
                <w:noProof/>
                <w:webHidden/>
              </w:rPr>
              <w:fldChar w:fldCharType="end"/>
            </w:r>
          </w:hyperlink>
        </w:p>
        <w:p w14:paraId="7F5FAB3C" w14:textId="68E8B8E3" w:rsidR="009B3930" w:rsidRDefault="00980BBC">
          <w:pPr>
            <w:pStyle w:val="TOC3"/>
            <w:tabs>
              <w:tab w:val="right" w:leader="dot" w:pos="9016"/>
            </w:tabs>
            <w:rPr>
              <w:rFonts w:eastAsiaTheme="minorEastAsia"/>
              <w:noProof/>
              <w:lang w:eastAsia="en-GB"/>
            </w:rPr>
          </w:pPr>
          <w:hyperlink w:anchor="_Toc113447838" w:history="1">
            <w:r w:rsidR="009B3930" w:rsidRPr="00781476">
              <w:rPr>
                <w:rStyle w:val="Hyperlink"/>
                <w:noProof/>
              </w:rPr>
              <w:t>Ovary staging and developing a staging guide for the European lobster.</w:t>
            </w:r>
            <w:r w:rsidR="009B3930">
              <w:rPr>
                <w:noProof/>
                <w:webHidden/>
              </w:rPr>
              <w:tab/>
            </w:r>
            <w:r w:rsidR="009B3930">
              <w:rPr>
                <w:noProof/>
                <w:webHidden/>
              </w:rPr>
              <w:fldChar w:fldCharType="begin"/>
            </w:r>
            <w:r w:rsidR="009B3930">
              <w:rPr>
                <w:noProof/>
                <w:webHidden/>
              </w:rPr>
              <w:instrText xml:space="preserve"> PAGEREF _Toc113447838 \h </w:instrText>
            </w:r>
            <w:r w:rsidR="009B3930">
              <w:rPr>
                <w:noProof/>
                <w:webHidden/>
              </w:rPr>
            </w:r>
            <w:r w:rsidR="009B3930">
              <w:rPr>
                <w:noProof/>
                <w:webHidden/>
              </w:rPr>
              <w:fldChar w:fldCharType="separate"/>
            </w:r>
            <w:r w:rsidR="009B3930">
              <w:rPr>
                <w:noProof/>
                <w:webHidden/>
              </w:rPr>
              <w:t>6</w:t>
            </w:r>
            <w:r w:rsidR="009B3930">
              <w:rPr>
                <w:noProof/>
                <w:webHidden/>
              </w:rPr>
              <w:fldChar w:fldCharType="end"/>
            </w:r>
          </w:hyperlink>
        </w:p>
        <w:p w14:paraId="14391788" w14:textId="7E2B7A68" w:rsidR="009B3930" w:rsidRDefault="00980BBC">
          <w:pPr>
            <w:pStyle w:val="TOC2"/>
            <w:tabs>
              <w:tab w:val="right" w:leader="dot" w:pos="9016"/>
            </w:tabs>
            <w:rPr>
              <w:rFonts w:eastAsiaTheme="minorEastAsia"/>
              <w:noProof/>
              <w:lang w:eastAsia="en-GB"/>
            </w:rPr>
          </w:pPr>
          <w:hyperlink w:anchor="_Toc113447839" w:history="1">
            <w:r w:rsidR="009B3930" w:rsidRPr="00781476">
              <w:rPr>
                <w:rStyle w:val="Hyperlink"/>
                <w:noProof/>
              </w:rPr>
              <w:t>Data analysis</w:t>
            </w:r>
            <w:r w:rsidR="009B3930">
              <w:rPr>
                <w:noProof/>
                <w:webHidden/>
              </w:rPr>
              <w:tab/>
            </w:r>
            <w:r w:rsidR="009B3930">
              <w:rPr>
                <w:noProof/>
                <w:webHidden/>
              </w:rPr>
              <w:fldChar w:fldCharType="begin"/>
            </w:r>
            <w:r w:rsidR="009B3930">
              <w:rPr>
                <w:noProof/>
                <w:webHidden/>
              </w:rPr>
              <w:instrText xml:space="preserve"> PAGEREF _Toc113447839 \h </w:instrText>
            </w:r>
            <w:r w:rsidR="009B3930">
              <w:rPr>
                <w:noProof/>
                <w:webHidden/>
              </w:rPr>
            </w:r>
            <w:r w:rsidR="009B3930">
              <w:rPr>
                <w:noProof/>
                <w:webHidden/>
              </w:rPr>
              <w:fldChar w:fldCharType="separate"/>
            </w:r>
            <w:r w:rsidR="009B3930">
              <w:rPr>
                <w:noProof/>
                <w:webHidden/>
              </w:rPr>
              <w:t>7</w:t>
            </w:r>
            <w:r w:rsidR="009B3930">
              <w:rPr>
                <w:noProof/>
                <w:webHidden/>
              </w:rPr>
              <w:fldChar w:fldCharType="end"/>
            </w:r>
          </w:hyperlink>
        </w:p>
        <w:p w14:paraId="6D488443" w14:textId="1B318011" w:rsidR="009B3930" w:rsidRDefault="00980BBC">
          <w:pPr>
            <w:pStyle w:val="TOC3"/>
            <w:tabs>
              <w:tab w:val="right" w:leader="dot" w:pos="9016"/>
            </w:tabs>
            <w:rPr>
              <w:rFonts w:eastAsiaTheme="minorEastAsia"/>
              <w:noProof/>
              <w:lang w:eastAsia="en-GB"/>
            </w:rPr>
          </w:pPr>
          <w:hyperlink w:anchor="_Toc113447840" w:history="1">
            <w:r w:rsidR="009B3930" w:rsidRPr="00781476">
              <w:rPr>
                <w:rStyle w:val="Hyperlink"/>
                <w:noProof/>
              </w:rPr>
              <w:t>Morphometric maturity</w:t>
            </w:r>
            <w:r w:rsidR="009B3930">
              <w:rPr>
                <w:noProof/>
                <w:webHidden/>
              </w:rPr>
              <w:tab/>
            </w:r>
            <w:r w:rsidR="009B3930">
              <w:rPr>
                <w:noProof/>
                <w:webHidden/>
              </w:rPr>
              <w:fldChar w:fldCharType="begin"/>
            </w:r>
            <w:r w:rsidR="009B3930">
              <w:rPr>
                <w:noProof/>
                <w:webHidden/>
              </w:rPr>
              <w:instrText xml:space="preserve"> PAGEREF _Toc113447840 \h </w:instrText>
            </w:r>
            <w:r w:rsidR="009B3930">
              <w:rPr>
                <w:noProof/>
                <w:webHidden/>
              </w:rPr>
            </w:r>
            <w:r w:rsidR="009B3930">
              <w:rPr>
                <w:noProof/>
                <w:webHidden/>
              </w:rPr>
              <w:fldChar w:fldCharType="separate"/>
            </w:r>
            <w:r w:rsidR="009B3930">
              <w:rPr>
                <w:noProof/>
                <w:webHidden/>
              </w:rPr>
              <w:t>7</w:t>
            </w:r>
            <w:r w:rsidR="009B3930">
              <w:rPr>
                <w:noProof/>
                <w:webHidden/>
              </w:rPr>
              <w:fldChar w:fldCharType="end"/>
            </w:r>
          </w:hyperlink>
        </w:p>
        <w:p w14:paraId="1206DF9A" w14:textId="2A42B63A" w:rsidR="009B3930" w:rsidRDefault="00980BBC">
          <w:pPr>
            <w:pStyle w:val="TOC3"/>
            <w:tabs>
              <w:tab w:val="right" w:leader="dot" w:pos="9016"/>
            </w:tabs>
            <w:rPr>
              <w:rFonts w:eastAsiaTheme="minorEastAsia"/>
              <w:noProof/>
              <w:lang w:eastAsia="en-GB"/>
            </w:rPr>
          </w:pPr>
          <w:hyperlink w:anchor="_Toc113447841" w:history="1">
            <w:r w:rsidR="009B3930" w:rsidRPr="00781476">
              <w:rPr>
                <w:rStyle w:val="Hyperlink"/>
                <w:noProof/>
              </w:rPr>
              <w:t>Physiological maturity</w:t>
            </w:r>
            <w:r w:rsidR="009B3930">
              <w:rPr>
                <w:noProof/>
                <w:webHidden/>
              </w:rPr>
              <w:tab/>
            </w:r>
            <w:r w:rsidR="009B3930">
              <w:rPr>
                <w:noProof/>
                <w:webHidden/>
              </w:rPr>
              <w:fldChar w:fldCharType="begin"/>
            </w:r>
            <w:r w:rsidR="009B3930">
              <w:rPr>
                <w:noProof/>
                <w:webHidden/>
              </w:rPr>
              <w:instrText xml:space="preserve"> PAGEREF _Toc113447841 \h </w:instrText>
            </w:r>
            <w:r w:rsidR="009B3930">
              <w:rPr>
                <w:noProof/>
                <w:webHidden/>
              </w:rPr>
            </w:r>
            <w:r w:rsidR="009B3930">
              <w:rPr>
                <w:noProof/>
                <w:webHidden/>
              </w:rPr>
              <w:fldChar w:fldCharType="separate"/>
            </w:r>
            <w:r w:rsidR="009B3930">
              <w:rPr>
                <w:noProof/>
                <w:webHidden/>
              </w:rPr>
              <w:t>7</w:t>
            </w:r>
            <w:r w:rsidR="009B3930">
              <w:rPr>
                <w:noProof/>
                <w:webHidden/>
              </w:rPr>
              <w:fldChar w:fldCharType="end"/>
            </w:r>
          </w:hyperlink>
        </w:p>
        <w:p w14:paraId="2CBCC1BB" w14:textId="073B9A05" w:rsidR="009B3930" w:rsidRDefault="00980BBC">
          <w:pPr>
            <w:pStyle w:val="TOC3"/>
            <w:tabs>
              <w:tab w:val="right" w:leader="dot" w:pos="9016"/>
            </w:tabs>
            <w:rPr>
              <w:rFonts w:eastAsiaTheme="minorEastAsia"/>
              <w:noProof/>
              <w:lang w:eastAsia="en-GB"/>
            </w:rPr>
          </w:pPr>
          <w:hyperlink w:anchor="_Toc113447842" w:history="1">
            <w:r w:rsidR="009B3930" w:rsidRPr="00781476">
              <w:rPr>
                <w:rStyle w:val="Hyperlink"/>
                <w:noProof/>
              </w:rPr>
              <w:t>Functional maturity</w:t>
            </w:r>
            <w:r w:rsidR="009B3930">
              <w:rPr>
                <w:noProof/>
                <w:webHidden/>
              </w:rPr>
              <w:tab/>
            </w:r>
            <w:r w:rsidR="009B3930">
              <w:rPr>
                <w:noProof/>
                <w:webHidden/>
              </w:rPr>
              <w:fldChar w:fldCharType="begin"/>
            </w:r>
            <w:r w:rsidR="009B3930">
              <w:rPr>
                <w:noProof/>
                <w:webHidden/>
              </w:rPr>
              <w:instrText xml:space="preserve"> PAGEREF _Toc113447842 \h </w:instrText>
            </w:r>
            <w:r w:rsidR="009B3930">
              <w:rPr>
                <w:noProof/>
                <w:webHidden/>
              </w:rPr>
            </w:r>
            <w:r w:rsidR="009B3930">
              <w:rPr>
                <w:noProof/>
                <w:webHidden/>
              </w:rPr>
              <w:fldChar w:fldCharType="separate"/>
            </w:r>
            <w:r w:rsidR="009B3930">
              <w:rPr>
                <w:noProof/>
                <w:webHidden/>
              </w:rPr>
              <w:t>10</w:t>
            </w:r>
            <w:r w:rsidR="009B3930">
              <w:rPr>
                <w:noProof/>
                <w:webHidden/>
              </w:rPr>
              <w:fldChar w:fldCharType="end"/>
            </w:r>
          </w:hyperlink>
        </w:p>
        <w:p w14:paraId="6060F1E8" w14:textId="5B777D84" w:rsidR="009B3930" w:rsidRDefault="00980BBC">
          <w:pPr>
            <w:pStyle w:val="TOC1"/>
            <w:tabs>
              <w:tab w:val="right" w:leader="dot" w:pos="9016"/>
            </w:tabs>
            <w:rPr>
              <w:rFonts w:eastAsiaTheme="minorEastAsia"/>
              <w:noProof/>
              <w:lang w:eastAsia="en-GB"/>
            </w:rPr>
          </w:pPr>
          <w:hyperlink w:anchor="_Toc113447843" w:history="1">
            <w:r w:rsidR="009B3930" w:rsidRPr="00781476">
              <w:rPr>
                <w:rStyle w:val="Hyperlink"/>
                <w:noProof/>
              </w:rPr>
              <w:t>Results</w:t>
            </w:r>
            <w:r w:rsidR="009B3930">
              <w:rPr>
                <w:noProof/>
                <w:webHidden/>
              </w:rPr>
              <w:tab/>
            </w:r>
            <w:r w:rsidR="009B3930">
              <w:rPr>
                <w:noProof/>
                <w:webHidden/>
              </w:rPr>
              <w:fldChar w:fldCharType="begin"/>
            </w:r>
            <w:r w:rsidR="009B3930">
              <w:rPr>
                <w:noProof/>
                <w:webHidden/>
              </w:rPr>
              <w:instrText xml:space="preserve"> PAGEREF _Toc113447843 \h </w:instrText>
            </w:r>
            <w:r w:rsidR="009B3930">
              <w:rPr>
                <w:noProof/>
                <w:webHidden/>
              </w:rPr>
            </w:r>
            <w:r w:rsidR="009B3930">
              <w:rPr>
                <w:noProof/>
                <w:webHidden/>
              </w:rPr>
              <w:fldChar w:fldCharType="separate"/>
            </w:r>
            <w:r w:rsidR="009B3930">
              <w:rPr>
                <w:noProof/>
                <w:webHidden/>
              </w:rPr>
              <w:t>10</w:t>
            </w:r>
            <w:r w:rsidR="009B3930">
              <w:rPr>
                <w:noProof/>
                <w:webHidden/>
              </w:rPr>
              <w:fldChar w:fldCharType="end"/>
            </w:r>
          </w:hyperlink>
        </w:p>
        <w:p w14:paraId="022D3C5C" w14:textId="03C30DF9" w:rsidR="009B3930" w:rsidRDefault="00980BBC">
          <w:pPr>
            <w:pStyle w:val="TOC2"/>
            <w:tabs>
              <w:tab w:val="right" w:leader="dot" w:pos="9016"/>
            </w:tabs>
            <w:rPr>
              <w:rFonts w:eastAsiaTheme="minorEastAsia"/>
              <w:noProof/>
              <w:lang w:eastAsia="en-GB"/>
            </w:rPr>
          </w:pPr>
          <w:hyperlink w:anchor="_Toc113447844" w:history="1">
            <w:r w:rsidR="009B3930" w:rsidRPr="00781476">
              <w:rPr>
                <w:rStyle w:val="Hyperlink"/>
                <w:noProof/>
              </w:rPr>
              <w:t>Morphometric maturity</w:t>
            </w:r>
            <w:r w:rsidR="009B3930">
              <w:rPr>
                <w:noProof/>
                <w:webHidden/>
              </w:rPr>
              <w:tab/>
            </w:r>
            <w:r w:rsidR="009B3930">
              <w:rPr>
                <w:noProof/>
                <w:webHidden/>
              </w:rPr>
              <w:fldChar w:fldCharType="begin"/>
            </w:r>
            <w:r w:rsidR="009B3930">
              <w:rPr>
                <w:noProof/>
                <w:webHidden/>
              </w:rPr>
              <w:instrText xml:space="preserve"> PAGEREF _Toc113447844 \h </w:instrText>
            </w:r>
            <w:r w:rsidR="009B3930">
              <w:rPr>
                <w:noProof/>
                <w:webHidden/>
              </w:rPr>
            </w:r>
            <w:r w:rsidR="009B3930">
              <w:rPr>
                <w:noProof/>
                <w:webHidden/>
              </w:rPr>
              <w:fldChar w:fldCharType="separate"/>
            </w:r>
            <w:r w:rsidR="009B3930">
              <w:rPr>
                <w:noProof/>
                <w:webHidden/>
              </w:rPr>
              <w:t>10</w:t>
            </w:r>
            <w:r w:rsidR="009B3930">
              <w:rPr>
                <w:noProof/>
                <w:webHidden/>
              </w:rPr>
              <w:fldChar w:fldCharType="end"/>
            </w:r>
          </w:hyperlink>
        </w:p>
        <w:p w14:paraId="1C713831" w14:textId="4D4AAA83" w:rsidR="009B3930" w:rsidRDefault="00980BBC">
          <w:pPr>
            <w:pStyle w:val="TOC2"/>
            <w:tabs>
              <w:tab w:val="right" w:leader="dot" w:pos="9016"/>
            </w:tabs>
            <w:rPr>
              <w:rFonts w:eastAsiaTheme="minorEastAsia"/>
              <w:noProof/>
              <w:lang w:eastAsia="en-GB"/>
            </w:rPr>
          </w:pPr>
          <w:hyperlink w:anchor="_Toc113447845" w:history="1">
            <w:r w:rsidR="009B3930" w:rsidRPr="00781476">
              <w:rPr>
                <w:rStyle w:val="Hyperlink"/>
                <w:noProof/>
              </w:rPr>
              <w:t>Physiological maturity</w:t>
            </w:r>
            <w:r w:rsidR="009B3930">
              <w:rPr>
                <w:noProof/>
                <w:webHidden/>
              </w:rPr>
              <w:tab/>
            </w:r>
            <w:r w:rsidR="009B3930">
              <w:rPr>
                <w:noProof/>
                <w:webHidden/>
              </w:rPr>
              <w:fldChar w:fldCharType="begin"/>
            </w:r>
            <w:r w:rsidR="009B3930">
              <w:rPr>
                <w:noProof/>
                <w:webHidden/>
              </w:rPr>
              <w:instrText xml:space="preserve"> PAGEREF _Toc113447845 \h </w:instrText>
            </w:r>
            <w:r w:rsidR="009B3930">
              <w:rPr>
                <w:noProof/>
                <w:webHidden/>
              </w:rPr>
            </w:r>
            <w:r w:rsidR="009B3930">
              <w:rPr>
                <w:noProof/>
                <w:webHidden/>
              </w:rPr>
              <w:fldChar w:fldCharType="separate"/>
            </w:r>
            <w:r w:rsidR="009B3930">
              <w:rPr>
                <w:noProof/>
                <w:webHidden/>
              </w:rPr>
              <w:t>11</w:t>
            </w:r>
            <w:r w:rsidR="009B3930">
              <w:rPr>
                <w:noProof/>
                <w:webHidden/>
              </w:rPr>
              <w:fldChar w:fldCharType="end"/>
            </w:r>
          </w:hyperlink>
        </w:p>
        <w:p w14:paraId="3E856E12" w14:textId="31602EB4" w:rsidR="009B3930" w:rsidRDefault="00980BBC">
          <w:pPr>
            <w:pStyle w:val="TOC2"/>
            <w:tabs>
              <w:tab w:val="right" w:leader="dot" w:pos="9016"/>
            </w:tabs>
            <w:rPr>
              <w:rFonts w:eastAsiaTheme="minorEastAsia"/>
              <w:noProof/>
              <w:lang w:eastAsia="en-GB"/>
            </w:rPr>
          </w:pPr>
          <w:hyperlink w:anchor="_Toc113447846" w:history="1">
            <w:r w:rsidR="009B3930" w:rsidRPr="00781476">
              <w:rPr>
                <w:rStyle w:val="Hyperlink"/>
                <w:noProof/>
              </w:rPr>
              <w:t>Functional maturity</w:t>
            </w:r>
            <w:r w:rsidR="009B3930">
              <w:rPr>
                <w:noProof/>
                <w:webHidden/>
              </w:rPr>
              <w:tab/>
            </w:r>
            <w:r w:rsidR="009B3930">
              <w:rPr>
                <w:noProof/>
                <w:webHidden/>
              </w:rPr>
              <w:fldChar w:fldCharType="begin"/>
            </w:r>
            <w:r w:rsidR="009B3930">
              <w:rPr>
                <w:noProof/>
                <w:webHidden/>
              </w:rPr>
              <w:instrText xml:space="preserve"> PAGEREF _Toc113447846 \h </w:instrText>
            </w:r>
            <w:r w:rsidR="009B3930">
              <w:rPr>
                <w:noProof/>
                <w:webHidden/>
              </w:rPr>
            </w:r>
            <w:r w:rsidR="009B3930">
              <w:rPr>
                <w:noProof/>
                <w:webHidden/>
              </w:rPr>
              <w:fldChar w:fldCharType="separate"/>
            </w:r>
            <w:r w:rsidR="009B3930">
              <w:rPr>
                <w:noProof/>
                <w:webHidden/>
              </w:rPr>
              <w:t>14</w:t>
            </w:r>
            <w:r w:rsidR="009B3930">
              <w:rPr>
                <w:noProof/>
                <w:webHidden/>
              </w:rPr>
              <w:fldChar w:fldCharType="end"/>
            </w:r>
          </w:hyperlink>
        </w:p>
        <w:p w14:paraId="1FDC70D9" w14:textId="0946E70C" w:rsidR="009B3930" w:rsidRDefault="00980BBC">
          <w:pPr>
            <w:pStyle w:val="TOC1"/>
            <w:tabs>
              <w:tab w:val="right" w:leader="dot" w:pos="9016"/>
            </w:tabs>
            <w:rPr>
              <w:rFonts w:eastAsiaTheme="minorEastAsia"/>
              <w:noProof/>
              <w:lang w:eastAsia="en-GB"/>
            </w:rPr>
          </w:pPr>
          <w:hyperlink w:anchor="_Toc113447847" w:history="1">
            <w:r w:rsidR="009B3930" w:rsidRPr="00781476">
              <w:rPr>
                <w:rStyle w:val="Hyperlink"/>
                <w:noProof/>
              </w:rPr>
              <w:t>Discussion</w:t>
            </w:r>
            <w:r w:rsidR="009B3930">
              <w:rPr>
                <w:noProof/>
                <w:webHidden/>
              </w:rPr>
              <w:tab/>
            </w:r>
            <w:r w:rsidR="009B3930">
              <w:rPr>
                <w:noProof/>
                <w:webHidden/>
              </w:rPr>
              <w:fldChar w:fldCharType="begin"/>
            </w:r>
            <w:r w:rsidR="009B3930">
              <w:rPr>
                <w:noProof/>
                <w:webHidden/>
              </w:rPr>
              <w:instrText xml:space="preserve"> PAGEREF _Toc113447847 \h </w:instrText>
            </w:r>
            <w:r w:rsidR="009B3930">
              <w:rPr>
                <w:noProof/>
                <w:webHidden/>
              </w:rPr>
            </w:r>
            <w:r w:rsidR="009B3930">
              <w:rPr>
                <w:noProof/>
                <w:webHidden/>
              </w:rPr>
              <w:fldChar w:fldCharType="separate"/>
            </w:r>
            <w:r w:rsidR="009B3930">
              <w:rPr>
                <w:noProof/>
                <w:webHidden/>
              </w:rPr>
              <w:t>15</w:t>
            </w:r>
            <w:r w:rsidR="009B3930">
              <w:rPr>
                <w:noProof/>
                <w:webHidden/>
              </w:rPr>
              <w:fldChar w:fldCharType="end"/>
            </w:r>
          </w:hyperlink>
        </w:p>
        <w:p w14:paraId="66E1F32C" w14:textId="486A9748" w:rsidR="009B3930" w:rsidRDefault="00980BBC">
          <w:pPr>
            <w:pStyle w:val="TOC1"/>
            <w:tabs>
              <w:tab w:val="right" w:leader="dot" w:pos="9016"/>
            </w:tabs>
            <w:rPr>
              <w:rFonts w:eastAsiaTheme="minorEastAsia"/>
              <w:noProof/>
              <w:lang w:eastAsia="en-GB"/>
            </w:rPr>
          </w:pPr>
          <w:hyperlink w:anchor="_Toc113447848" w:history="1">
            <w:r w:rsidR="009B3930" w:rsidRPr="00781476">
              <w:rPr>
                <w:rStyle w:val="Hyperlink"/>
                <w:noProof/>
              </w:rPr>
              <w:t>References</w:t>
            </w:r>
            <w:r w:rsidR="009B3930">
              <w:rPr>
                <w:noProof/>
                <w:webHidden/>
              </w:rPr>
              <w:tab/>
            </w:r>
            <w:r w:rsidR="009B3930">
              <w:rPr>
                <w:noProof/>
                <w:webHidden/>
              </w:rPr>
              <w:fldChar w:fldCharType="begin"/>
            </w:r>
            <w:r w:rsidR="009B3930">
              <w:rPr>
                <w:noProof/>
                <w:webHidden/>
              </w:rPr>
              <w:instrText xml:space="preserve"> PAGEREF _Toc113447848 \h </w:instrText>
            </w:r>
            <w:r w:rsidR="009B3930">
              <w:rPr>
                <w:noProof/>
                <w:webHidden/>
              </w:rPr>
            </w:r>
            <w:r w:rsidR="009B3930">
              <w:rPr>
                <w:noProof/>
                <w:webHidden/>
              </w:rPr>
              <w:fldChar w:fldCharType="separate"/>
            </w:r>
            <w:r w:rsidR="009B3930">
              <w:rPr>
                <w:noProof/>
                <w:webHidden/>
              </w:rPr>
              <w:t>17</w:t>
            </w:r>
            <w:r w:rsidR="009B3930">
              <w:rPr>
                <w:noProof/>
                <w:webHidden/>
              </w:rPr>
              <w:fldChar w:fldCharType="end"/>
            </w:r>
          </w:hyperlink>
        </w:p>
        <w:p w14:paraId="2409588B" w14:textId="053ABD9F" w:rsidR="00886D60" w:rsidRDefault="00886D60">
          <w:r>
            <w:rPr>
              <w:b/>
              <w:bCs/>
              <w:noProof/>
            </w:rPr>
            <w:fldChar w:fldCharType="end"/>
          </w:r>
        </w:p>
      </w:sdtContent>
    </w:sdt>
    <w:p w14:paraId="01DCD7EC" w14:textId="0B86FC27" w:rsidR="00567459" w:rsidRDefault="00567459" w:rsidP="006042E5">
      <w:pPr>
        <w:rPr>
          <w:b/>
          <w:sz w:val="28"/>
          <w:szCs w:val="28"/>
        </w:rPr>
      </w:pPr>
    </w:p>
    <w:p w14:paraId="54841E29" w14:textId="6027C06E" w:rsidR="00567459" w:rsidRDefault="00261A96" w:rsidP="00261A96">
      <w:pPr>
        <w:pStyle w:val="Heading1"/>
      </w:pPr>
      <w:bookmarkStart w:id="0" w:name="_Toc113447828"/>
      <w:r>
        <w:t>Definition of some key terms</w:t>
      </w:r>
      <w:bookmarkEnd w:id="0"/>
    </w:p>
    <w:p w14:paraId="700E21F0" w14:textId="354D43AE" w:rsidR="00261A96" w:rsidRDefault="00261A96" w:rsidP="00261A96">
      <w:r w:rsidRPr="00261A96">
        <w:rPr>
          <w:b/>
          <w:bCs/>
        </w:rPr>
        <w:t>Allometric Growth</w:t>
      </w:r>
      <w:r>
        <w:t xml:space="preserve">: Different parts of an animal grow at different rates </w:t>
      </w:r>
      <w:proofErr w:type="gramStart"/>
      <w:r>
        <w:t>e.g.</w:t>
      </w:r>
      <w:proofErr w:type="gramEnd"/>
      <w:r>
        <w:t xml:space="preserve"> abdomen widens more quickly than the carapace lengthens in maturing female lobsters</w:t>
      </w:r>
    </w:p>
    <w:p w14:paraId="702A2A1F" w14:textId="16C975EA" w:rsidR="00261A96" w:rsidRDefault="00261A96" w:rsidP="00261A96">
      <w:r w:rsidRPr="00261A96">
        <w:rPr>
          <w:b/>
          <w:bCs/>
        </w:rPr>
        <w:t>Berried</w:t>
      </w:r>
      <w:r>
        <w:t>: A female lobster who is carrying eggs</w:t>
      </w:r>
    </w:p>
    <w:p w14:paraId="2BC473DA" w14:textId="3582A917" w:rsidR="00261A96" w:rsidRDefault="00261A96" w:rsidP="00261A96">
      <w:r w:rsidRPr="00261A96">
        <w:rPr>
          <w:b/>
          <w:bCs/>
        </w:rPr>
        <w:t>Isometric Growth</w:t>
      </w:r>
      <w:r>
        <w:t>: Body parts grow at the same rate</w:t>
      </w:r>
    </w:p>
    <w:p w14:paraId="50D1969E" w14:textId="6D3D9FCA" w:rsidR="00261A96" w:rsidRPr="00261A96" w:rsidRDefault="00261A96" w:rsidP="00261A96">
      <w:r w:rsidRPr="00261A96">
        <w:rPr>
          <w:b/>
          <w:bCs/>
        </w:rPr>
        <w:t>Vitellogenesis</w:t>
      </w:r>
      <w:r>
        <w:t xml:space="preserve">: The physiological process of ovary maturation that occurs annually, biennially. </w:t>
      </w:r>
    </w:p>
    <w:p w14:paraId="45783082" w14:textId="2EE9C19F" w:rsidR="00567459" w:rsidRDefault="00567459" w:rsidP="006042E5">
      <w:pPr>
        <w:rPr>
          <w:b/>
          <w:sz w:val="28"/>
          <w:szCs w:val="28"/>
        </w:rPr>
      </w:pPr>
    </w:p>
    <w:p w14:paraId="58B5B4CC" w14:textId="4DE5CD40" w:rsidR="00567459" w:rsidRDefault="00567459" w:rsidP="006042E5">
      <w:pPr>
        <w:rPr>
          <w:b/>
          <w:sz w:val="28"/>
          <w:szCs w:val="28"/>
        </w:rPr>
      </w:pPr>
    </w:p>
    <w:p w14:paraId="38ADDC0C" w14:textId="00DF8FCE" w:rsidR="00567459" w:rsidRDefault="00567459" w:rsidP="006042E5">
      <w:pPr>
        <w:rPr>
          <w:b/>
          <w:sz w:val="28"/>
          <w:szCs w:val="28"/>
        </w:rPr>
      </w:pPr>
    </w:p>
    <w:p w14:paraId="4B3D4419" w14:textId="150688BF" w:rsidR="00C22C4D" w:rsidRDefault="00944F31" w:rsidP="002E6293">
      <w:pPr>
        <w:pStyle w:val="Heading1"/>
      </w:pPr>
      <w:bookmarkStart w:id="1" w:name="_Toc113447829"/>
      <w:r>
        <w:lastRenderedPageBreak/>
        <w:t>Executive Summary</w:t>
      </w:r>
      <w:bookmarkEnd w:id="1"/>
    </w:p>
    <w:p w14:paraId="740409A6" w14:textId="3792E056" w:rsidR="00C22C4D" w:rsidRDefault="00C22C4D" w:rsidP="008F236E">
      <w:pPr>
        <w:jc w:val="both"/>
      </w:pPr>
      <w:r>
        <w:t xml:space="preserve">The size at maturity of female lobsters in Wales was estimated using three </w:t>
      </w:r>
      <w:r w:rsidR="00D35471">
        <w:t xml:space="preserve">different methods: Dissection and analysis of ovary </w:t>
      </w:r>
      <w:r w:rsidR="003D1AEC">
        <w:t>maturation (Physiological)</w:t>
      </w:r>
      <w:r w:rsidR="00D35471">
        <w:t>, observations at sea on the proportion of animals carrying eggs</w:t>
      </w:r>
      <w:r w:rsidR="003D1AEC">
        <w:t xml:space="preserve"> (functional)</w:t>
      </w:r>
      <w:r w:rsidR="00D35471">
        <w:t xml:space="preserve"> and </w:t>
      </w:r>
      <w:r w:rsidR="003D1AEC">
        <w:t xml:space="preserve">analysis of the rate at which the abdomen widens in relation to the carapace length (morphological). </w:t>
      </w:r>
    </w:p>
    <w:p w14:paraId="18B5124B" w14:textId="60FA1416" w:rsidR="00C57098" w:rsidRDefault="00C57098" w:rsidP="008F236E">
      <w:pPr>
        <w:jc w:val="both"/>
      </w:pPr>
      <w:r>
        <w:t xml:space="preserve">The onset of maturity </w:t>
      </w:r>
      <w:r w:rsidR="001138CF">
        <w:t xml:space="preserve">in female lobsters </w:t>
      </w:r>
      <w:r>
        <w:t>appears to occur around 73 mm</w:t>
      </w:r>
      <w:r w:rsidR="001138CF">
        <w:t xml:space="preserve"> – 75 mm Carapace Length</w:t>
      </w:r>
      <w:r w:rsidR="00C528F3">
        <w:t xml:space="preserve"> (CL)</w:t>
      </w:r>
      <w:r w:rsidR="001138CF">
        <w:t>. At this size</w:t>
      </w:r>
      <w:r w:rsidR="00C528F3">
        <w:t>, during moulting,</w:t>
      </w:r>
      <w:r w:rsidR="001138CF">
        <w:t xml:space="preserve"> there is a rapid widening of the abdomen in relation </w:t>
      </w:r>
      <w:r w:rsidR="00C528F3">
        <w:t>to the growth of the CL, which enables a female lobster to carry larger number of eggs</w:t>
      </w:r>
      <w:r w:rsidR="00CF41CC">
        <w:t>.</w:t>
      </w:r>
    </w:p>
    <w:p w14:paraId="54E10525" w14:textId="7CA3F2E7" w:rsidR="00054F87" w:rsidRDefault="00CF41CC" w:rsidP="008F236E">
      <w:pPr>
        <w:jc w:val="both"/>
        <w:rPr>
          <w:b/>
        </w:rPr>
      </w:pPr>
      <w:r>
        <w:t xml:space="preserve">Combining results from all </w:t>
      </w:r>
      <w:r w:rsidR="00054F87" w:rsidRPr="007D2850">
        <w:t xml:space="preserve">three methods, our estimates suggest that 50% of females will have had a chance to reproduce between 88 mm and 91 mm CL. This means that the MLS of 90mm is marginally protecting 50% of female lobsters to first reproduction. However, </w:t>
      </w:r>
      <w:r w:rsidR="00054F87">
        <w:t>l</w:t>
      </w:r>
      <w:r w:rsidR="00054F87" w:rsidRPr="007D2850">
        <w:t>obsters show discontinuous growth (moulting), and an extended brooding period (September – June). Therefore</w:t>
      </w:r>
      <w:r w:rsidR="00506917">
        <w:t>,</w:t>
      </w:r>
      <w:r w:rsidR="00054F87" w:rsidRPr="007D2850">
        <w:t xml:space="preserve"> at the current MLS these females are, on average, reaching maturity and bearing eggs during the moult cycle that brings them vulnerable to fishing. The life history of lobsters in Wales</w:t>
      </w:r>
      <w:r w:rsidR="00054F87">
        <w:t xml:space="preserve"> (m</w:t>
      </w:r>
      <w:r w:rsidR="00054F87" w:rsidRPr="007D2850">
        <w:t xml:space="preserve">oult May/June, </w:t>
      </w:r>
      <w:r w:rsidR="00054F87">
        <w:t>s</w:t>
      </w:r>
      <w:r w:rsidR="00054F87" w:rsidRPr="007D2850">
        <w:t xml:space="preserve">pawn September, </w:t>
      </w:r>
      <w:r w:rsidR="00054F87">
        <w:t>h</w:t>
      </w:r>
      <w:r w:rsidR="00054F87" w:rsidRPr="007D2850">
        <w:t>atch the following summer</w:t>
      </w:r>
      <w:r w:rsidR="00054F87">
        <w:t>),</w:t>
      </w:r>
      <w:r w:rsidR="00054F87" w:rsidRPr="007D2850">
        <w:t xml:space="preserve"> means that it is possible they are vulnerable to fishing for almost a year before they have had a chance to </w:t>
      </w:r>
      <w:r w:rsidR="00054F87" w:rsidRPr="007D2850">
        <w:rPr>
          <w:b/>
        </w:rPr>
        <w:t>hatch</w:t>
      </w:r>
      <w:r w:rsidR="00054F87" w:rsidRPr="007D2850">
        <w:t xml:space="preserve"> their first brood of eggs due to maturing at the MLS </w:t>
      </w:r>
      <w:r w:rsidR="00054F87">
        <w:t>combined with</w:t>
      </w:r>
      <w:r w:rsidR="00054F87" w:rsidRPr="007D2850">
        <w:t xml:space="preserve"> the legal landing of berried lobsters in Wales</w:t>
      </w:r>
      <w:r w:rsidR="00054F87" w:rsidRPr="007D2850">
        <w:rPr>
          <w:b/>
        </w:rPr>
        <w:t>.</w:t>
      </w:r>
    </w:p>
    <w:p w14:paraId="38AA72D7" w14:textId="64031A18" w:rsidR="00BB5783" w:rsidRDefault="00BB5783" w:rsidP="008F236E">
      <w:pPr>
        <w:jc w:val="both"/>
        <w:rPr>
          <w:bCs/>
        </w:rPr>
      </w:pPr>
      <w:r w:rsidRPr="003B5B65">
        <w:rPr>
          <w:bCs/>
        </w:rPr>
        <w:t>90% of female lobster</w:t>
      </w:r>
      <w:r w:rsidR="000B0791">
        <w:rPr>
          <w:bCs/>
        </w:rPr>
        <w:t>s</w:t>
      </w:r>
      <w:r w:rsidRPr="003B5B65">
        <w:rPr>
          <w:bCs/>
        </w:rPr>
        <w:t xml:space="preserve"> </w:t>
      </w:r>
      <w:r w:rsidR="00AD56A2">
        <w:rPr>
          <w:bCs/>
        </w:rPr>
        <w:t xml:space="preserve">are </w:t>
      </w:r>
      <w:r w:rsidR="00AD56A2" w:rsidRPr="003B5B65">
        <w:rPr>
          <w:bCs/>
        </w:rPr>
        <w:t>physiologica</w:t>
      </w:r>
      <w:r w:rsidR="00AD56A2">
        <w:rPr>
          <w:bCs/>
        </w:rPr>
        <w:t>ll</w:t>
      </w:r>
      <w:r w:rsidR="00AD56A2" w:rsidRPr="003B5B65">
        <w:rPr>
          <w:bCs/>
        </w:rPr>
        <w:t>y</w:t>
      </w:r>
      <w:r w:rsidR="003B5B65" w:rsidRPr="003B5B65">
        <w:rPr>
          <w:bCs/>
        </w:rPr>
        <w:t xml:space="preserve"> matu</w:t>
      </w:r>
      <w:r w:rsidR="00AD56A2">
        <w:rPr>
          <w:bCs/>
        </w:rPr>
        <w:t>re</w:t>
      </w:r>
      <w:r w:rsidR="003B5B65" w:rsidRPr="003B5B65">
        <w:rPr>
          <w:bCs/>
        </w:rPr>
        <w:t xml:space="preserve"> </w:t>
      </w:r>
      <w:r w:rsidR="00AD56A2">
        <w:rPr>
          <w:bCs/>
        </w:rPr>
        <w:t>at</w:t>
      </w:r>
      <w:r w:rsidR="003B5B65" w:rsidRPr="003B5B65">
        <w:rPr>
          <w:bCs/>
        </w:rPr>
        <w:t xml:space="preserve"> 92 mm CL or 102 mm CL for</w:t>
      </w:r>
      <w:r w:rsidR="000B0791">
        <w:rPr>
          <w:bCs/>
        </w:rPr>
        <w:t xml:space="preserve"> 90%</w:t>
      </w:r>
      <w:r w:rsidR="003B5B65" w:rsidRPr="003B5B65">
        <w:rPr>
          <w:bCs/>
        </w:rPr>
        <w:t xml:space="preserve"> functional</w:t>
      </w:r>
      <w:r w:rsidR="000B0791">
        <w:rPr>
          <w:bCs/>
        </w:rPr>
        <w:t xml:space="preserve">ly </w:t>
      </w:r>
      <w:r w:rsidR="003B5B65" w:rsidRPr="003B5B65">
        <w:rPr>
          <w:bCs/>
        </w:rPr>
        <w:t>matur</w:t>
      </w:r>
      <w:r w:rsidR="000B0791">
        <w:rPr>
          <w:bCs/>
        </w:rPr>
        <w:t>e</w:t>
      </w:r>
      <w:r w:rsidR="003B5B65" w:rsidRPr="003B5B65">
        <w:rPr>
          <w:bCs/>
        </w:rPr>
        <w:t>.</w:t>
      </w:r>
    </w:p>
    <w:p w14:paraId="660CF258" w14:textId="2577C40F" w:rsidR="00B43444" w:rsidRDefault="003677C5" w:rsidP="003677C5">
      <w:pPr>
        <w:pStyle w:val="Heading1"/>
      </w:pPr>
      <w:bookmarkStart w:id="2" w:name="_Toc113447830"/>
      <w:proofErr w:type="spellStart"/>
      <w:r w:rsidRPr="003677C5">
        <w:t>Crynodeb</w:t>
      </w:r>
      <w:proofErr w:type="spellEnd"/>
      <w:r w:rsidRPr="003677C5">
        <w:t xml:space="preserve"> </w:t>
      </w:r>
      <w:proofErr w:type="spellStart"/>
      <w:r w:rsidRPr="003677C5">
        <w:t>Gweithredol</w:t>
      </w:r>
      <w:bookmarkEnd w:id="2"/>
      <w:proofErr w:type="spellEnd"/>
    </w:p>
    <w:p w14:paraId="7EA944BE" w14:textId="3EBF304C" w:rsidR="003677C5" w:rsidRDefault="003677C5" w:rsidP="003677C5"/>
    <w:p w14:paraId="47ACB671" w14:textId="47DFD6EE" w:rsidR="003677C5" w:rsidRDefault="003677C5" w:rsidP="003677C5"/>
    <w:p w14:paraId="7145460B" w14:textId="099D0F2F" w:rsidR="003677C5" w:rsidRDefault="003677C5" w:rsidP="003677C5"/>
    <w:p w14:paraId="695C22DD" w14:textId="0EB2593F" w:rsidR="003677C5" w:rsidRDefault="003677C5" w:rsidP="003677C5"/>
    <w:p w14:paraId="6B167B02" w14:textId="5879F39C" w:rsidR="003677C5" w:rsidRDefault="003677C5" w:rsidP="003677C5"/>
    <w:p w14:paraId="5983997D" w14:textId="28A426E1" w:rsidR="003677C5" w:rsidRDefault="003677C5" w:rsidP="003677C5"/>
    <w:p w14:paraId="3C7450BE" w14:textId="554A5C0B" w:rsidR="003677C5" w:rsidRDefault="003677C5" w:rsidP="003677C5"/>
    <w:p w14:paraId="20B9F5BA" w14:textId="1914B159" w:rsidR="003677C5" w:rsidRDefault="003677C5" w:rsidP="003677C5"/>
    <w:p w14:paraId="49E44F77" w14:textId="56C9618B" w:rsidR="003677C5" w:rsidRDefault="003677C5" w:rsidP="003677C5"/>
    <w:p w14:paraId="06AFFF1F" w14:textId="28DAF1C6" w:rsidR="003677C5" w:rsidRDefault="003677C5" w:rsidP="003677C5"/>
    <w:p w14:paraId="727A0488" w14:textId="4E0CB9CF" w:rsidR="003677C5" w:rsidRDefault="003677C5" w:rsidP="003677C5"/>
    <w:p w14:paraId="59412353" w14:textId="32F4FAEC" w:rsidR="003677C5" w:rsidRDefault="003677C5" w:rsidP="003677C5"/>
    <w:p w14:paraId="7B4B0C6B" w14:textId="77777777" w:rsidR="003677C5" w:rsidRPr="003677C5" w:rsidRDefault="003677C5" w:rsidP="003677C5"/>
    <w:p w14:paraId="33041578" w14:textId="06B0E491" w:rsidR="00567459" w:rsidRDefault="00567459" w:rsidP="002E6293">
      <w:pPr>
        <w:pStyle w:val="Heading1"/>
      </w:pPr>
      <w:bookmarkStart w:id="3" w:name="_Toc113447831"/>
      <w:r>
        <w:lastRenderedPageBreak/>
        <w:t>Introduction</w:t>
      </w:r>
      <w:bookmarkEnd w:id="3"/>
    </w:p>
    <w:p w14:paraId="0EEAFFBA" w14:textId="3655BB19" w:rsidR="00567459" w:rsidRDefault="00C42E05" w:rsidP="002E6293">
      <w:pPr>
        <w:pStyle w:val="Heading2"/>
      </w:pPr>
      <w:bookmarkStart w:id="4" w:name="_Toc113447832"/>
      <w:r>
        <w:t>What is maturity and why are we interested in it?</w:t>
      </w:r>
      <w:bookmarkEnd w:id="4"/>
    </w:p>
    <w:p w14:paraId="1B879046" w14:textId="2F894BC9" w:rsidR="00C42E05" w:rsidRPr="00CA21B1" w:rsidRDefault="00C42E05" w:rsidP="00C42E05">
      <w:pPr>
        <w:jc w:val="both"/>
      </w:pPr>
      <w:r w:rsidRPr="00CA21B1">
        <w:t xml:space="preserve">This study relates to the maturity status of </w:t>
      </w:r>
      <w:r w:rsidRPr="00CA21B1">
        <w:rPr>
          <w:b/>
        </w:rPr>
        <w:t>female</w:t>
      </w:r>
      <w:r w:rsidRPr="00CA21B1">
        <w:t xml:space="preserve"> European lobsters, </w:t>
      </w:r>
      <w:r w:rsidRPr="00CA21B1">
        <w:rPr>
          <w:i/>
        </w:rPr>
        <w:t xml:space="preserve">Homarus </w:t>
      </w:r>
      <w:proofErr w:type="spellStart"/>
      <w:r w:rsidRPr="00CA21B1">
        <w:rPr>
          <w:i/>
        </w:rPr>
        <w:t>gammarus</w:t>
      </w:r>
      <w:proofErr w:type="spellEnd"/>
      <w:r w:rsidRPr="00CA21B1">
        <w:t>. Th</w:t>
      </w:r>
      <w:r w:rsidR="0004218D" w:rsidRPr="00CA21B1">
        <w:t>ere are two aspects of maturity. F</w:t>
      </w:r>
      <w:r w:rsidRPr="00CA21B1">
        <w:t>irstly</w:t>
      </w:r>
      <w:r w:rsidR="0004218D" w:rsidRPr="00CA21B1">
        <w:t>, when a juvenile animal</w:t>
      </w:r>
      <w:r w:rsidRPr="00CA21B1">
        <w:t xml:space="preserve"> progresses through puberty to spawn for the first time. Secondly, once mature</w:t>
      </w:r>
      <w:r w:rsidR="0004218D" w:rsidRPr="00CA21B1">
        <w:t>,</w:t>
      </w:r>
      <w:r w:rsidRPr="00CA21B1">
        <w:t xml:space="preserve"> female lobsters will show a cycle of moulting and spawning over either an annual, </w:t>
      </w:r>
      <w:r w:rsidR="00654BE9">
        <w:t>b</w:t>
      </w:r>
      <w:r w:rsidR="007D2850">
        <w:t>iennial</w:t>
      </w:r>
      <w:r w:rsidRPr="00CA21B1">
        <w:t xml:space="preserve"> or a possibly longer period. From a fisheries management and stock sustainability point of view, </w:t>
      </w:r>
      <w:r w:rsidR="002A2997" w:rsidRPr="00CA21B1">
        <w:t>both aspects of maturity are important. In this study we are</w:t>
      </w:r>
      <w:r w:rsidRPr="00CA21B1">
        <w:t xml:space="preserve"> interested in identifying at what size animals in the studied population will mature for the first time. This is called size at maturity and allows managers and fishers to protect the stock from fishing mortality before they</w:t>
      </w:r>
      <w:r w:rsidR="0004218D" w:rsidRPr="00CA21B1">
        <w:t xml:space="preserve"> have had a chanc</w:t>
      </w:r>
      <w:r w:rsidRPr="00CA21B1">
        <w:t xml:space="preserve">e to reproduce to sustain the population. Not all animals will mature at the same size, some will be smaller, others much larger so an understanding of the average size and </w:t>
      </w:r>
      <w:r w:rsidR="0004218D" w:rsidRPr="00CA21B1">
        <w:t>range</w:t>
      </w:r>
      <w:r w:rsidRPr="00CA21B1">
        <w:t xml:space="preserve"> of maturity is needed. Traditionally scientists and managers would aim to protect at least 50% of the population to spawning size, but it may be desirable to protect a larger proportion than this, especially if there is a </w:t>
      </w:r>
      <w:r w:rsidR="002A2997" w:rsidRPr="00CA21B1">
        <w:t>significant difference in the reproductive success of larger animals compared to smaller ones</w:t>
      </w:r>
      <w:r w:rsidR="00D579DC">
        <w:t xml:space="preserve"> </w:t>
      </w:r>
      <w:r w:rsidR="00D57043">
        <w:fldChar w:fldCharType="begin" w:fldLock="1"/>
      </w:r>
      <w:r w:rsidR="00621BAC">
        <w:instrText>ADDIN CSL_CITATION {"citationItems":[{"id":"ITEM-1","itemData":{"DOI":"DOI: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Kingdom","edition":"2001/03/20","id":"ITEM-1","issue":"1","issued":{"date-parts":[["2001"]]},"page":"61-68","publisher":"Cambridge University Press","title":"Maturity, fecundity and reproductive potential of the European lobster (Homarus gammarus) in Ireland","type":"article-journal","volume":"81"},"uris":["http://www.mendeley.com/documents/?uuid=47b4e07e-afb0-4cbc-87d0-213896940f0e"]},{"id":"ITEM-2","itemData":{"DOI":"https://doi.org/10.1111/j.1467-2979.2004.00144.x","ISSN":"1467-2960","abstract":"Abstract Three simple fisheries indicators are presented: (i) percentage of mature fish in catch, with 100% as target; (ii) percent of specimens with optimum length in catch, with 100% as target; and (iii) percentage of ?mega-spawners? in catch, with 0% as target, and 30?40% as representative of reasonable stock structure if no upper size limit exists. Application of these indicators to stocks of Gadus morhua, Sardinella aurita and Epinephelus aeneus demonstrate their usefulness. It is argued that such simple indicators have the potential to allow more stakeholders such as fishers, fish dealers, supermarket managers, consumers and politicians to participate in fisheries management and eventually hold and reverse the global pattern of convenience overfishing, which is defined here as deliberate overfishing sanctioned by official bodies who find it more convenient to risk eventual collapse of fish stocks than to risk social and political conflicts.","author":[{"dropping-particle":"","family":"Froese","given":"Rainer","non-dropping-particle":"","parse-names":false,"suffix":""}],"container-title":"Fish and Fisheries","id":"ITEM-2","issue":"1","issued":{"date-parts":[["2004","3","1"]]},"note":"https://doi.org/10.1111/j.1467-2979.2004.00144.x","page":"86-91","publisher":"John Wiley &amp; Sons, Ltd","title":"Keep it simple: three indicators to deal with overfishing","type":"article-journal","volume":"5"},"uris":["http://www.mendeley.com/documents/?uuid=0e478667-9153-47cd-81d3-b0d29c7bf92c"]},{"id":"ITEM-3","itemData":{"DOI":"DOI: 10.1017/S0025315408001021","ISSN":"0025-3154","abstract":"The annual commercial catch from the Southern Zone of the South Australian rock lobster (Jasus edwardsii) fishery is ~1900 tonnes, representing ~50% of total landings from south-east Australia. A single minimum legal size (MLS) of 98.5 mm carapace length (CL) exists across the entire zone. Fecundity (F), size at onset of maturity (SOM) and relative reproductive potential (RRP) of female rock lobsters were investigated in two major fishing regions, i.e. the North Southern Zone (NSZ) and South Southern Zone (SSZ) with a view to providing a basis for future fine-scale spatial management of the resource. F ranged from 45,292 to 466,800 eggs per female and increased proportionally with CL according to the relationship: F = 0.0584 × CL3.1642. F was significantly higher in the NSZ compared to the SSZ but was attributed to differences in lobster size between regions. There was no significant difference in the number of eggs · g−1 of egg mass between areas. SOM, estimated as the size at which 50% of females reached sexual maturity (L50) was higher in the NSZ (104.1 mm CL) compared to SSZ (92.3 mm CL). Approximately 20% of lobsters above the MLS in the commercial catch in the NSZ were under the L50 estimate. RRP, as a measure of egg production, was calculated for each size-class from the product of F, SOM and population length–frequency. The modal RRP size-classes in the NSZ were 117.5–122.5 mm CL, while in the SSZ it was 97.5–102.5 mm CL. Only 6% of RRP was contributed by female rock lobsters below the MLS in the NSZ, compared to 34% in the SSZ. Regional differences in SOM and RRP in the Southern Zone of South Australia suggest that different MLSs may be beneficial, particularly if the fishery is to be effectively managed at finer spatial scales.","author":[{"dropping-particle":"","family":"Linnane","given":"A J","non-dropping-particle":"","parse-names":false,"suffix":""},{"dropping-particle":"","family":"Penny","given":"S S","non-dropping-particle":"","parse-names":false,"suffix":""},{"dropping-particle":"","family":"Ward","given":"T M","non-dropping-particle":"","parse-names":false,"suffix":""}],"container-title":"Journal of the Marine Biological Association of the United Kingdom","edition":"2008/05/14","id":"ITEM-3","issue":"3","issued":{"date-parts":[["2008"]]},"page":"583-589","publisher":"Cambridge University Press","title":"Contrasting fecundity, size at maturity and reproductive potential of southern rock lobster Jasus edwardsii in two South Australian fishing regions","type":"article-journal","volume":"88"},"uris":["http://www.mendeley.com/documents/?uuid=32ee9290-97b8-4aee-855d-80833e893eb9"]}],"mendeley":{"formattedCitation":"(Froese, 2004; Linnane et al., 2008; Tully et al., 2001)","plainTextFormattedCitation":"(Froese, 2004; Linnane et al., 2008; Tully et al., 2001)","previouslyFormattedCitation":"(Froese, 2004; Linnane et al., 2008; Tully et al., 2001)"},"properties":{"noteIndex":0},"schema":"https://github.com/citation-style-language/schema/raw/master/csl-citation.json"}</w:instrText>
      </w:r>
      <w:r w:rsidR="00D57043">
        <w:fldChar w:fldCharType="separate"/>
      </w:r>
      <w:r w:rsidR="001555F2" w:rsidRPr="001555F2">
        <w:rPr>
          <w:noProof/>
        </w:rPr>
        <w:t>(Froese, 2004; Linnane et al., 2008; Tully et al., 2001)</w:t>
      </w:r>
      <w:r w:rsidR="00D57043">
        <w:fldChar w:fldCharType="end"/>
      </w:r>
      <w:r w:rsidRPr="00CA21B1">
        <w:t xml:space="preserve">. </w:t>
      </w:r>
    </w:p>
    <w:p w14:paraId="0956351C" w14:textId="18EA505F" w:rsidR="00C42E05" w:rsidRPr="00CA21B1" w:rsidRDefault="003E0585" w:rsidP="00C42E05">
      <w:pPr>
        <w:jc w:val="both"/>
      </w:pPr>
      <w:r w:rsidRPr="00CA21B1">
        <w:t>There are various methods of</w:t>
      </w:r>
      <w:r w:rsidR="00C42E05" w:rsidRPr="00CA21B1">
        <w:t xml:space="preserve"> assessing if an individual is mature and often there is a trade-off between ease and cost of collecting the data and the accuracy of the method. Therefore</w:t>
      </w:r>
      <w:r w:rsidR="0004218D" w:rsidRPr="00CA21B1">
        <w:t>,</w:t>
      </w:r>
      <w:r w:rsidR="00C42E05" w:rsidRPr="00CA21B1">
        <w:t xml:space="preserve"> it can be beneficial to combine more than one approach to get a fuller understanding of the situation. For female </w:t>
      </w:r>
      <w:r w:rsidR="0004218D" w:rsidRPr="00CA21B1">
        <w:t>lobsters,</w:t>
      </w:r>
      <w:r w:rsidR="00C42E05" w:rsidRPr="00CA21B1">
        <w:t xml:space="preserve"> we will be looking at the following approaches:</w:t>
      </w:r>
    </w:p>
    <w:p w14:paraId="4FFF1648" w14:textId="4A4F8C74" w:rsidR="00C42E05" w:rsidRPr="00CA21B1" w:rsidRDefault="00C42E05" w:rsidP="00C42E05">
      <w:pPr>
        <w:pStyle w:val="ListParagraph"/>
        <w:numPr>
          <w:ilvl w:val="0"/>
          <w:numId w:val="2"/>
        </w:numPr>
        <w:jc w:val="both"/>
      </w:pPr>
      <w:r w:rsidRPr="00CA21B1">
        <w:t>Morphometric maturity. The abdomen width in relation to the length of the lobster widens</w:t>
      </w:r>
      <w:r w:rsidR="00D67C8F">
        <w:t xml:space="preserve"> at moult</w:t>
      </w:r>
      <w:r w:rsidRPr="00CA21B1">
        <w:t xml:space="preserve"> as they </w:t>
      </w:r>
      <w:r w:rsidR="00300263" w:rsidRPr="00CA21B1">
        <w:t>reach sexual maturity</w:t>
      </w:r>
      <w:r w:rsidRPr="00CA21B1">
        <w:t>.</w:t>
      </w:r>
    </w:p>
    <w:p w14:paraId="0FC36FAF" w14:textId="50B9462D" w:rsidR="00C42E05" w:rsidRPr="00CA21B1" w:rsidRDefault="0004218D" w:rsidP="00C42E05">
      <w:pPr>
        <w:pStyle w:val="ListParagraph"/>
        <w:numPr>
          <w:ilvl w:val="0"/>
          <w:numId w:val="2"/>
        </w:numPr>
        <w:jc w:val="both"/>
      </w:pPr>
      <w:r w:rsidRPr="00CA21B1">
        <w:t xml:space="preserve">Physiological maturity / </w:t>
      </w:r>
      <w:r w:rsidR="00C42E05" w:rsidRPr="00CA21B1">
        <w:t xml:space="preserve">Ovary maturation. </w:t>
      </w:r>
      <w:r w:rsidRPr="00CA21B1">
        <w:t>Female lobsters need to be able to progress through a process known as vitellogenesis, which is where cells in the ovary known as oocytes mature into eggs that can then be spawned and fertilised</w:t>
      </w:r>
    </w:p>
    <w:p w14:paraId="08FB79E9" w14:textId="654BC5AD" w:rsidR="0004218D" w:rsidRPr="00CA21B1" w:rsidRDefault="0004218D" w:rsidP="00C42E05">
      <w:pPr>
        <w:pStyle w:val="ListParagraph"/>
        <w:numPr>
          <w:ilvl w:val="0"/>
          <w:numId w:val="2"/>
        </w:numPr>
        <w:jc w:val="both"/>
      </w:pPr>
      <w:r w:rsidRPr="00CA21B1">
        <w:t>Functional maturity. Some females may show an ability to progress into vitellogenesis but may not actively</w:t>
      </w:r>
      <w:r w:rsidR="003E0585" w:rsidRPr="00CA21B1">
        <w:t xml:space="preserve"> mate,</w:t>
      </w:r>
      <w:r w:rsidRPr="00CA21B1">
        <w:t xml:space="preserve"> spawn or fertilise eggs</w:t>
      </w:r>
      <w:r w:rsidR="00300263" w:rsidRPr="00CA21B1">
        <w:t xml:space="preserve"> at their current size</w:t>
      </w:r>
      <w:r w:rsidRPr="00CA21B1">
        <w:t>. Functional maturity looks at the propo</w:t>
      </w:r>
      <w:r w:rsidR="003E0585" w:rsidRPr="00CA21B1">
        <w:t>rtion of the population that can</w:t>
      </w:r>
      <w:r w:rsidRPr="00CA21B1">
        <w:t xml:space="preserve"> successfully </w:t>
      </w:r>
      <w:r w:rsidR="003E0585" w:rsidRPr="00CA21B1">
        <w:t>hatch eggs. Traditionally</w:t>
      </w:r>
      <w:r w:rsidR="00245593">
        <w:t>,</w:t>
      </w:r>
      <w:r w:rsidR="003E0585" w:rsidRPr="00CA21B1">
        <w:t xml:space="preserve"> this is assessed by looking at the proportion </w:t>
      </w:r>
      <w:r w:rsidRPr="00CA21B1">
        <w:t>carrying</w:t>
      </w:r>
      <w:r w:rsidR="00300263" w:rsidRPr="00CA21B1">
        <w:t xml:space="preserve"> </w:t>
      </w:r>
      <w:r w:rsidRPr="00CA21B1">
        <w:t>eggs.</w:t>
      </w:r>
    </w:p>
    <w:p w14:paraId="11F77C9C" w14:textId="3EE52DE4" w:rsidR="00C42E05" w:rsidRPr="00CA21B1" w:rsidRDefault="0004218D" w:rsidP="00C42E05">
      <w:pPr>
        <w:jc w:val="both"/>
      </w:pPr>
      <w:r w:rsidRPr="00CA21B1">
        <w:t xml:space="preserve">Functional maturity is the most important measure for the sustainability of the stock as it relates to the size at which lobsters </w:t>
      </w:r>
      <w:proofErr w:type="gramStart"/>
      <w:r w:rsidRPr="00CA21B1">
        <w:t>are able to</w:t>
      </w:r>
      <w:proofErr w:type="gramEnd"/>
      <w:r w:rsidRPr="00CA21B1">
        <w:t xml:space="preserve"> contribute to future generations</w:t>
      </w:r>
      <w:r w:rsidR="00AD05D7">
        <w:t xml:space="preserve"> and replenish fished animals</w:t>
      </w:r>
      <w:r w:rsidRPr="00CA21B1">
        <w:t xml:space="preserve">. It </w:t>
      </w:r>
      <w:r w:rsidR="00CE2284" w:rsidRPr="00CA21B1">
        <w:t>does,</w:t>
      </w:r>
      <w:r w:rsidRPr="00CA21B1">
        <w:t xml:space="preserve"> however, have a set of difficulties in its calculation and therefore we will investigate morphometric and physiological maturity as well to help create a fuller picture.</w:t>
      </w:r>
    </w:p>
    <w:p w14:paraId="70BBB8E1" w14:textId="68CC0A1E" w:rsidR="0004218D" w:rsidRPr="00CA21B1" w:rsidRDefault="0004218D" w:rsidP="00C42E05">
      <w:pPr>
        <w:jc w:val="both"/>
        <w:rPr>
          <w:b/>
        </w:rPr>
      </w:pPr>
      <w:r w:rsidRPr="00CA21B1">
        <w:t>An understanding of the annual/b</w:t>
      </w:r>
      <w:r w:rsidR="007D2850">
        <w:t>ienni</w:t>
      </w:r>
      <w:r w:rsidRPr="00CA21B1">
        <w:t xml:space="preserve">al reproductive cycle is also important. When studying physiological maturity, </w:t>
      </w:r>
      <w:r w:rsidR="007D2850">
        <w:t xml:space="preserve">individuals of </w:t>
      </w:r>
      <w:r w:rsidRPr="00CA21B1">
        <w:t>many species</w:t>
      </w:r>
      <w:r w:rsidR="007D2850">
        <w:t xml:space="preserve"> can be</w:t>
      </w:r>
      <w:r w:rsidRPr="00CA21B1">
        <w:t xml:space="preserve"> mature but show a resting ovary (</w:t>
      </w:r>
      <w:proofErr w:type="gramStart"/>
      <w:r w:rsidRPr="00CA21B1">
        <w:t>i.e.</w:t>
      </w:r>
      <w:proofErr w:type="gramEnd"/>
      <w:r w:rsidRPr="00CA21B1">
        <w:t xml:space="preserve"> one that is not actively progressing through vite</w:t>
      </w:r>
      <w:r w:rsidR="007D2850">
        <w:t>llogenesis), especially in a bienni</w:t>
      </w:r>
      <w:r w:rsidRPr="00CA21B1">
        <w:t xml:space="preserve">al reproductive cycle. This resting ovary can look very similar to an immature ovary. When studying functional </w:t>
      </w:r>
      <w:r w:rsidR="00245593" w:rsidRPr="00CA21B1">
        <w:t>maturity,</w:t>
      </w:r>
      <w:r w:rsidRPr="00CA21B1">
        <w:t xml:space="preserve"> the annual/</w:t>
      </w:r>
      <w:r w:rsidR="0028287A">
        <w:t>b</w:t>
      </w:r>
      <w:r w:rsidR="007D2850">
        <w:t>iennial</w:t>
      </w:r>
      <w:r w:rsidRPr="00CA21B1">
        <w:t xml:space="preserve"> (or longer) </w:t>
      </w:r>
      <w:r w:rsidR="0051645C" w:rsidRPr="00CA21B1">
        <w:t>reproductive</w:t>
      </w:r>
      <w:r w:rsidRPr="00CA21B1">
        <w:t xml:space="preserve"> cycle will affect how many individuals you would expect to see carrying eggs in any one year</w:t>
      </w:r>
      <w:r w:rsidR="0051645C" w:rsidRPr="00CA21B1">
        <w:t>, and hence the interpretation of the numbers observed carrying eggs. For example, previous observations of the number of very large egg carrying females (which we can very confidently assume as mature due to their size), is often much lower than 100%</w:t>
      </w:r>
      <w:r w:rsidR="005C642D">
        <w:t xml:space="preserve"> </w:t>
      </w:r>
      <w:r w:rsidR="005C642D">
        <w:fldChar w:fldCharType="begin" w:fldLock="1"/>
      </w:r>
      <w:r w:rsidR="000725D1">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data","type":"article-journal","volume":"66"},"uris":["http://www.mendeley.com/documents/?uuid=42182408-b04d-4c29-a591-c7c0b868ba4c"]},{"id":"ITEM-2","itemData":{"DOI":"DOI: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Kingdom","edition":"2001/03/20","id":"ITEM-2","issue":"1","issued":{"date-parts":[["2001"]]},"page":"61-68","publisher":"Cambridge University Press","title":"Maturity, fecundity and reproductive potential of the European lobster (Homarus gammarus) in Ireland","type":"article-journal","volume":"81"},"uris":["http://www.mendeley.com/documents/?uuid=47b4e07e-afb0-4cbc-87d0-213896940f0e"]},{"id":"ITEM-3","itemData":{"DOI":"10.1093/icesjms/fsl020","ISSN":"1054-3139","abstract":"Agnatt, A-L., Kristiansen T. S., and Jorstad K. E. 2007. Growth, reproductive cycle, and movement of berried kuropean lobsters (Homarus gammarus) in a local stock off southwestern Norway. – ICES Journal of Marine Science, 64: 288–297.The Norwegian fishery for the European lobster (Homarus gammarus) collapsed between 1960 and 1980, to &amp;lt;10% of its pre-1960 level, and since then the spawning stock seems to be too low to generate good recruitment. In 1998, a project to evaluate the feasibility and effect of protecting berried female lobsters as a management restriction was initiated. The study area selected was previously an important fishing ground in Kvitsøy off southwestern Norway, and 125 000 hatchery-reared juveniles were released between 1990 and 1994. From spring 1998 to spring 2000, a total of 942 wild and 480 cultured berried females was purchased from fishers, individually tagged with a streamer-tag, and released. The proportion of berried females in the landings varied annually from 19 to 58% for wild females, and from 22 to 44% for cultured females. By spring 2000, 23% of the tagged females had been recaptured at least once, and 3% twice or more. Average moult increment was 7 mm carapace length (CL), independent of pre-moult size in both wild and cultured females. Reproduction (spawning) and growth (moulting) alternated in a 2 y cycle for &amp;gt;90% of the females. A small number moulted and spawned a few weeks after hatching. More than 95% of the recaptures were taken within a radius of 1 km of the release area. Egg production varied considerably between seasons. Reproductive potential (RP) of landed berried females underestimated egg production compared with what was actually produced (AE). For the entire period, RP was estimated to be about 15.0 million eggs, and AE to be 17.2 million eggs. Cultured females contributed 27% of AE. To reduce the fishing mortality in a heavily fished and depleted population is vital. A ban on landing berried females would be a valuable first step in attempting to increase the spawning biomass.","author":[{"dropping-particle":"","family":"Agnalt","given":"Ann-Lisbeth","non-dropping-particle":"","parse-names":false,"suffix":""},{"dropping-particle":"","family":"Kristiansen","given":"Tore S","non-dropping-particle":"","parse-names":false,"suffix":""},{"dropping-particle":"","family":"Jørstad","given":"Knut E","non-dropping-particle":"","parse-names":false,"suffix":""}],"container-title":"ICES Journal of Marine Science","id":"ITEM-3","issue":"2","issued":{"date-parts":[["2007","3","1"]]},"page":"288-297","title":"Growth, reproductive cycle, and movement of berried European lobsters (Homarus gammarus) in a local stock off southwestern Norway","type":"article-journal","volume":"64"},"uris":["http://www.mendeley.com/documents/?uuid=2485f8cb-f42a-43a3-90d3-c2f295f2fe1d"]}],"mendeley":{"formattedCitation":"(Agnalt et al., 2007; Laurans et al., 2009; Tully et al., 2001)","plainTextFormattedCitation":"(Agnalt et al., 2007; Laurans et al., 2009; Tully et al., 2001)","previouslyFormattedCitation":"(Agnalt et al., 2007; Laurans et al., 2009; Tully et al., 2001)"},"properties":{"noteIndex":0},"schema":"https://github.com/citation-style-language/schema/raw/master/csl-citation.json"}</w:instrText>
      </w:r>
      <w:r w:rsidR="005C642D">
        <w:fldChar w:fldCharType="separate"/>
      </w:r>
      <w:r w:rsidR="008F5BDC" w:rsidRPr="008F5BDC">
        <w:rPr>
          <w:noProof/>
        </w:rPr>
        <w:t>(Agnalt et al., 2007; Laurans et al., 2009; Tully et al., 2001)</w:t>
      </w:r>
      <w:r w:rsidR="005C642D">
        <w:fldChar w:fldCharType="end"/>
      </w:r>
      <w:r w:rsidR="00DF46A9">
        <w:t>.</w:t>
      </w:r>
    </w:p>
    <w:p w14:paraId="735DA7CC" w14:textId="24F1CDA6" w:rsidR="00567459" w:rsidRDefault="00697D2E" w:rsidP="002E6293">
      <w:pPr>
        <w:pStyle w:val="Heading2"/>
      </w:pPr>
      <w:bookmarkStart w:id="5" w:name="_Toc113447833"/>
      <w:r>
        <w:t>How is size at maturity used to assess sustainability of the lobster stocks?</w:t>
      </w:r>
      <w:bookmarkEnd w:id="5"/>
    </w:p>
    <w:p w14:paraId="203C2820" w14:textId="20D8E919" w:rsidR="00697D2E" w:rsidRPr="00CA21B1" w:rsidRDefault="00697D2E" w:rsidP="00C0723F">
      <w:pPr>
        <w:jc w:val="both"/>
      </w:pPr>
      <w:r w:rsidRPr="00CA21B1">
        <w:t xml:space="preserve">A </w:t>
      </w:r>
      <w:r w:rsidR="00FE3F8F" w:rsidRPr="00CA21B1">
        <w:t>principal</w:t>
      </w:r>
      <w:r w:rsidRPr="00CA21B1">
        <w:t xml:space="preserve"> concept in fisheries management is that deaths within a population (natural or fishing causes) should not exceed births </w:t>
      </w:r>
      <w:r w:rsidR="00136C38">
        <w:t xml:space="preserve">and growth </w:t>
      </w:r>
      <w:r w:rsidR="006E27D4">
        <w:t xml:space="preserve">to </w:t>
      </w:r>
      <w:r w:rsidRPr="00CA21B1">
        <w:t xml:space="preserve">maintain a population. It is therefore essential that </w:t>
      </w:r>
      <w:r w:rsidRPr="00CA21B1">
        <w:lastRenderedPageBreak/>
        <w:t xml:space="preserve">there are enough adult lobsters of breeding size/age to reproduce enough offspring to replace those dying each year. </w:t>
      </w:r>
      <w:r w:rsidR="00097ADC" w:rsidRPr="00CA21B1">
        <w:t>A common and simple</w:t>
      </w:r>
      <w:r w:rsidRPr="00CA21B1">
        <w:t xml:space="preserve"> management measure to address this requirement is to set a minimum landing size </w:t>
      </w:r>
      <w:r w:rsidR="00C0723F" w:rsidRPr="00CA21B1">
        <w:t xml:space="preserve">(MLS) </w:t>
      </w:r>
      <w:r w:rsidRPr="00CA21B1">
        <w:t xml:space="preserve">large enough that animals have </w:t>
      </w:r>
      <w:r w:rsidR="00F465E9">
        <w:t xml:space="preserve">a </w:t>
      </w:r>
      <w:r w:rsidRPr="00CA21B1">
        <w:t xml:space="preserve">chance to reproduce before being at risk from fishing. Traditionally </w:t>
      </w:r>
      <w:r w:rsidR="00215FB1">
        <w:t xml:space="preserve">the MLS was set at a size where </w:t>
      </w:r>
      <w:r w:rsidR="00215FB1" w:rsidRPr="00122347">
        <w:rPr>
          <w:b/>
          <w:bCs/>
        </w:rPr>
        <w:t>at least</w:t>
      </w:r>
      <w:r w:rsidRPr="00CA21B1">
        <w:t xml:space="preserve"> 50% of the population will have had a chance to breed at least once before recruiting into the fishery</w:t>
      </w:r>
      <w:r w:rsidR="00215FB1">
        <w:t xml:space="preserve"> - </w:t>
      </w:r>
      <w:r w:rsidR="00BD21B2" w:rsidRPr="00CA21B1">
        <w:t>this is a metric called L</w:t>
      </w:r>
      <w:r w:rsidR="00BD21B2" w:rsidRPr="00CA21B1">
        <w:rPr>
          <w:vertAlign w:val="subscript"/>
        </w:rPr>
        <w:t>50</w:t>
      </w:r>
      <w:r w:rsidRPr="00CA21B1">
        <w:t xml:space="preserve">. </w:t>
      </w:r>
      <w:r w:rsidR="00790201" w:rsidRPr="00CA21B1">
        <w:t>The choice of L</w:t>
      </w:r>
      <w:r w:rsidR="00790201" w:rsidRPr="00CA21B1">
        <w:rPr>
          <w:vertAlign w:val="subscript"/>
        </w:rPr>
        <w:t>50</w:t>
      </w:r>
      <w:r w:rsidR="00790201" w:rsidRPr="00CA21B1">
        <w:t xml:space="preserve"> is based on general principles</w:t>
      </w:r>
      <w:r w:rsidR="00CA6482">
        <w:t xml:space="preserve"> to avoid </w:t>
      </w:r>
      <w:r w:rsidR="00E04136">
        <w:t>fishery collapse</w:t>
      </w:r>
      <w:r w:rsidR="00790201" w:rsidRPr="00CA21B1">
        <w:t xml:space="preserve">; however, different species and populations may require </w:t>
      </w:r>
      <w:proofErr w:type="gramStart"/>
      <w:r w:rsidR="00790201" w:rsidRPr="00CA21B1">
        <w:t>more or less protection</w:t>
      </w:r>
      <w:proofErr w:type="gramEnd"/>
      <w:r w:rsidR="00790201" w:rsidRPr="00CA21B1">
        <w:t xml:space="preserve"> for maturity depending on life history traits</w:t>
      </w:r>
      <w:r w:rsidR="00D67C8F">
        <w:t>.</w:t>
      </w:r>
      <w:r w:rsidR="00790201">
        <w:t xml:space="preserve"> </w:t>
      </w:r>
      <w:r w:rsidR="00D67C8F">
        <w:t>T</w:t>
      </w:r>
      <w:r w:rsidR="001C7F14">
        <w:t xml:space="preserve">o manage a fishery sustainably and </w:t>
      </w:r>
      <w:r w:rsidR="00E04136">
        <w:t>towards MSY</w:t>
      </w:r>
      <w:r w:rsidR="00D67C8F">
        <w:t>,</w:t>
      </w:r>
      <w:r w:rsidR="001C7F14">
        <w:t xml:space="preserve"> </w:t>
      </w:r>
      <w:r w:rsidR="003C3138">
        <w:t xml:space="preserve">a </w:t>
      </w:r>
      <w:r w:rsidR="003C3138" w:rsidRPr="0013546F">
        <w:rPr>
          <w:b/>
          <w:bCs/>
        </w:rPr>
        <w:t>target</w:t>
      </w:r>
      <w:r w:rsidR="003C3138">
        <w:t xml:space="preserve"> reference point </w:t>
      </w:r>
      <w:r w:rsidR="00E047C3">
        <w:t xml:space="preserve">has been suggested </w:t>
      </w:r>
      <w:r w:rsidR="00D248B1">
        <w:t xml:space="preserve">that </w:t>
      </w:r>
      <w:r w:rsidR="003C3138">
        <w:t>approach</w:t>
      </w:r>
      <w:r w:rsidR="00D248B1">
        <w:t>es</w:t>
      </w:r>
      <w:r w:rsidR="003C3138">
        <w:t xml:space="preserve"> a size where the majority of animals can reproduce at least once</w:t>
      </w:r>
      <w:r w:rsidR="00F430F1">
        <w:t xml:space="preserve"> </w:t>
      </w:r>
      <w:r w:rsidR="00621BAC">
        <w:fldChar w:fldCharType="begin" w:fldLock="1"/>
      </w:r>
      <w:r w:rsidR="00AF611D">
        <w:instrText>ADDIN CSL_CITATION {"citationItems":[{"id":"ITEM-1","itemData":{"author":[{"dropping-particle":"","family":"Froese","given":"Rainer","non-dropping-particle":"","parse-names":false,"suffix":""},{"dropping-particle":"","family":"Sampang","given":"A","non-dropping-particle":"","parse-names":false,"suffix":""}],"id":"ITEM-1","issued":{"date-parts":[["2012"]]},"title":"Proxies for estimation of relative fishing mortality when biomass is unknown.","type":"report"},"uris":["http://www.mendeley.com/documents/?uuid=7c72503f-64ef-4e9c-809f-44e1040d69b5"]}],"mendeley":{"formattedCitation":"(Froese &amp; Sampang, 2012)","plainTextFormattedCitation":"(Froese &amp; Sampang, 2012)","previouslyFormattedCitation":"(Froese &amp; Sampang, 2012)"},"properties":{"noteIndex":0},"schema":"https://github.com/citation-style-language/schema/raw/master/csl-citation.json"}</w:instrText>
      </w:r>
      <w:r w:rsidR="00621BAC">
        <w:fldChar w:fldCharType="separate"/>
      </w:r>
      <w:r w:rsidR="00621BAC" w:rsidRPr="00621BAC">
        <w:rPr>
          <w:noProof/>
        </w:rPr>
        <w:t>(Froese &amp; Sampang, 2012)</w:t>
      </w:r>
      <w:r w:rsidR="00621BAC">
        <w:fldChar w:fldCharType="end"/>
      </w:r>
      <w:r w:rsidR="00B90D57">
        <w:t>, for example the size at which 90% of the females are mature (L</w:t>
      </w:r>
      <w:r w:rsidR="00B90D57" w:rsidRPr="00B90D57">
        <w:rPr>
          <w:vertAlign w:val="subscript"/>
        </w:rPr>
        <w:t>90</w:t>
      </w:r>
      <w:r w:rsidR="00B90D57">
        <w:t>)</w:t>
      </w:r>
      <w:r w:rsidR="00E13DC1">
        <w:t>. This can be estimated as 1.2x L</w:t>
      </w:r>
      <w:r w:rsidR="00E13DC1" w:rsidRPr="00E63BF5">
        <w:rPr>
          <w:vertAlign w:val="subscript"/>
        </w:rPr>
        <w:t>50</w:t>
      </w:r>
      <w:r w:rsidR="00E13DC1">
        <w:t xml:space="preserve"> </w:t>
      </w:r>
      <w:r w:rsidR="00B90D57">
        <w:t xml:space="preserve">where other </w:t>
      </w:r>
      <w:r w:rsidR="0006664E">
        <w:t>empirical</w:t>
      </w:r>
      <w:r w:rsidR="00E63BF5">
        <w:t xml:space="preserve"> estimates are not know</w:t>
      </w:r>
      <w:r w:rsidR="0006664E">
        <w:t>n</w:t>
      </w:r>
      <w:r w:rsidR="000A3940">
        <w:t xml:space="preserve">. </w:t>
      </w:r>
    </w:p>
    <w:p w14:paraId="42102788" w14:textId="53FAE8CE" w:rsidR="00567459" w:rsidRDefault="00C0723F" w:rsidP="00CA21B1">
      <w:pPr>
        <w:jc w:val="both"/>
      </w:pPr>
      <w:r w:rsidRPr="00CA21B1">
        <w:t>The size at maturity</w:t>
      </w:r>
      <w:r w:rsidR="00097ADC" w:rsidRPr="00CA21B1">
        <w:t>,</w:t>
      </w:r>
      <w:r w:rsidRPr="00CA21B1">
        <w:t xml:space="preserve"> L</w:t>
      </w:r>
      <w:r w:rsidRPr="00CA21B1">
        <w:rPr>
          <w:vertAlign w:val="subscript"/>
        </w:rPr>
        <w:t>50</w:t>
      </w:r>
      <w:r w:rsidR="00ED306B">
        <w:rPr>
          <w:vertAlign w:val="subscript"/>
        </w:rPr>
        <w:t xml:space="preserve"> </w:t>
      </w:r>
      <w:r w:rsidR="00ED306B">
        <w:t>or L</w:t>
      </w:r>
      <w:r w:rsidR="00ED306B" w:rsidRPr="00ED306B">
        <w:rPr>
          <w:vertAlign w:val="subscript"/>
        </w:rPr>
        <w:t>90</w:t>
      </w:r>
      <w:r w:rsidR="00097ADC" w:rsidRPr="00CA21B1">
        <w:rPr>
          <w:vertAlign w:val="subscript"/>
        </w:rPr>
        <w:t>,</w:t>
      </w:r>
      <w:r w:rsidRPr="00CA21B1">
        <w:t xml:space="preserve"> </w:t>
      </w:r>
      <w:r w:rsidR="00ED306B">
        <w:t>are</w:t>
      </w:r>
      <w:r w:rsidRPr="00CA21B1">
        <w:t xml:space="preserve"> also used in </w:t>
      </w:r>
      <w:r w:rsidR="004433F8" w:rsidRPr="00CA21B1">
        <w:t>other</w:t>
      </w:r>
      <w:r w:rsidRPr="00CA21B1">
        <w:t xml:space="preserve"> </w:t>
      </w:r>
      <w:r w:rsidR="003E0E8B" w:rsidRPr="00CA21B1">
        <w:t>size-based</w:t>
      </w:r>
      <w:r w:rsidRPr="00CA21B1">
        <w:t xml:space="preserve"> stock health indicators.  These indicators can be used</w:t>
      </w:r>
      <w:r w:rsidR="002B57CE">
        <w:t xml:space="preserve"> by management to ensure a natural size range is retained in an exploited population</w:t>
      </w:r>
      <w:r w:rsidR="00A84FC8">
        <w:t>, which is covered in descriptor 3 of the Marine Strategy Framework Directive, as well as advice from ICES for data limited stocks</w:t>
      </w:r>
      <w:r w:rsidR="008F6C7F">
        <w:t xml:space="preserve"> </w:t>
      </w:r>
      <w:r w:rsidR="00AF611D">
        <w:fldChar w:fldCharType="begin" w:fldLock="1"/>
      </w:r>
      <w:r w:rsidR="00811C91">
        <w:instrText>ADDIN CSL_CITATION {"citationItems":[{"id":"ITEM-1","itemData":{"author":[{"dropping-particle":"","family":"Froese","given":"Rainer","non-dropping-particle":"","parse-names":false,"suffix":""},{"dropping-particle":"","family":"Sampang","given":"A","non-dropping-particle":"","parse-names":false,"suffix":""}],"id":"ITEM-1","issued":{"date-parts":[["2012"]]},"title":"Proxies for estimation of relative fishing mortality when biomass is unknown.","type":"report"},"uris":["http://www.mendeley.com/documents/?uuid=7c72503f-64ef-4e9c-809f-44e1040d69b5"]},{"id":"ITEM-2","itemData":{"author":[{"dropping-particle":"","family":"ICES","given":"","non-dropping-particle":"","parse-names":false,"suffix":""}],"id":"ITEM-2","issued":{"date-parts":[["2017"]]},"number-of-pages":"218","title":"Report from the Workshop on the Development of Quantitative Assessment Methodologies based on Life-history traits, exploitation characteristics, and other relevant parameters for stocks in categories 3–6 (WKLIFE VII)","type":"report"},"uris":["http://www.mendeley.com/documents/?uuid=75579519-a5e1-49fc-b132-d5c237080753"]}],"mendeley":{"formattedCitation":"(Froese &amp; Sampang, 2012; ICES, 2017)","plainTextFormattedCitation":"(Froese &amp; Sampang, 2012; ICES, 2017)","previouslyFormattedCitation":"(Froese &amp; Sampang, 2012; ICES, 2017)"},"properties":{"noteIndex":0},"schema":"https://github.com/citation-style-language/schema/raw/master/csl-citation.json"}</w:instrText>
      </w:r>
      <w:r w:rsidR="00AF611D">
        <w:fldChar w:fldCharType="separate"/>
      </w:r>
      <w:r w:rsidR="00AF611D" w:rsidRPr="00AF611D">
        <w:rPr>
          <w:noProof/>
        </w:rPr>
        <w:t>(Froese &amp; Sampang, 2012; ICES, 2017)</w:t>
      </w:r>
      <w:r w:rsidR="00AF611D">
        <w:fldChar w:fldCharType="end"/>
      </w:r>
      <w:r w:rsidR="00A84FC8">
        <w:t>.</w:t>
      </w:r>
      <w:r w:rsidRPr="00CA21B1">
        <w:t xml:space="preserve"> There are several measures that aim to assess the conservation</w:t>
      </w:r>
      <w:r w:rsidR="001A11B9">
        <w:t xml:space="preserve"> </w:t>
      </w:r>
      <w:r w:rsidRPr="00CA21B1">
        <w:t xml:space="preserve">of small individuals </w:t>
      </w:r>
      <w:r w:rsidR="001A11B9">
        <w:t xml:space="preserve">that will be </w:t>
      </w:r>
      <w:r w:rsidRPr="00CA21B1">
        <w:t>recruit</w:t>
      </w:r>
      <w:r w:rsidR="001A11B9">
        <w:t>ing into the spawning stock biomass and the commercial fishery</w:t>
      </w:r>
      <w:r w:rsidRPr="00CA21B1">
        <w:t xml:space="preserve">. </w:t>
      </w:r>
      <w:r w:rsidR="00CA21B1" w:rsidRPr="00CA21B1">
        <w:t xml:space="preserve">Reference points are usually one of two types: </w:t>
      </w:r>
      <w:r w:rsidR="00CA21B1" w:rsidRPr="009422F3">
        <w:rPr>
          <w:b/>
          <w:bCs/>
        </w:rPr>
        <w:t>Limit refere</w:t>
      </w:r>
      <w:r w:rsidR="007D2850" w:rsidRPr="009422F3">
        <w:rPr>
          <w:b/>
          <w:bCs/>
        </w:rPr>
        <w:t>nce point</w:t>
      </w:r>
      <w:r w:rsidR="007D2850">
        <w:t xml:space="preserve"> that indicates a value of the indicator reference at which, if not achieved, would indicate that the stock is at risk of </w:t>
      </w:r>
      <w:r w:rsidR="00DE1514">
        <w:t xml:space="preserve">being </w:t>
      </w:r>
      <w:r w:rsidR="007D2850">
        <w:t>overfish</w:t>
      </w:r>
      <w:r w:rsidR="0038767C">
        <w:t>ed</w:t>
      </w:r>
      <w:r w:rsidR="007D2850">
        <w:t xml:space="preserve">, </w:t>
      </w:r>
      <w:proofErr w:type="gramStart"/>
      <w:r w:rsidR="007D2850">
        <w:t>i.e.</w:t>
      </w:r>
      <w:proofErr w:type="gramEnd"/>
      <w:r w:rsidR="00CA21B1" w:rsidRPr="00CA21B1">
        <w:t xml:space="preserve"> there is serious concern over the health of the stock. The second type is </w:t>
      </w:r>
      <w:r w:rsidR="00CA21B1" w:rsidRPr="009422F3">
        <w:rPr>
          <w:b/>
          <w:bCs/>
        </w:rPr>
        <w:t>a target reference point</w:t>
      </w:r>
      <w:r w:rsidR="00CA21B1" w:rsidRPr="00CA21B1">
        <w:t xml:space="preserve">. These are the targets for management and are usually proxies for the health of the stock when fishing at </w:t>
      </w:r>
      <w:r w:rsidR="008E14F1">
        <w:t xml:space="preserve">or </w:t>
      </w:r>
      <w:r w:rsidR="00CA21B1" w:rsidRPr="00CA21B1">
        <w:t>around</w:t>
      </w:r>
      <w:r w:rsidR="005B6E78">
        <w:t xml:space="preserve"> maximum sustainable yield (</w:t>
      </w:r>
      <w:r w:rsidR="00CA21B1" w:rsidRPr="00CA21B1">
        <w:t>MSY</w:t>
      </w:r>
      <w:r w:rsidR="005B6E78">
        <w:t>)</w:t>
      </w:r>
      <w:r w:rsidR="00CA21B1" w:rsidRPr="00CA21B1">
        <w:t xml:space="preserve">. </w:t>
      </w:r>
      <w:r w:rsidR="000F433A" w:rsidRPr="00CA21B1">
        <w:t>These indicators can be tracked over time to monitor trends alongside other indicators such as</w:t>
      </w:r>
      <w:r w:rsidR="005B6E78">
        <w:t xml:space="preserve"> catch </w:t>
      </w:r>
      <w:r w:rsidR="002E6293">
        <w:t>p</w:t>
      </w:r>
      <w:r w:rsidR="005B6E78">
        <w:t>er unit effort (</w:t>
      </w:r>
      <w:r w:rsidR="000F433A" w:rsidRPr="00CA21B1">
        <w:t>CPUE</w:t>
      </w:r>
      <w:r w:rsidR="005B6E78">
        <w:t>)</w:t>
      </w:r>
      <w:r w:rsidR="000F433A" w:rsidRPr="00CA21B1">
        <w:t xml:space="preserve"> and conservation of larger animals</w:t>
      </w:r>
      <w:r w:rsidR="00925AF7">
        <w:t xml:space="preserve"> to provide a fuller picture of the stock</w:t>
      </w:r>
      <w:r w:rsidR="000818F8">
        <w:t xml:space="preserve"> health</w:t>
      </w:r>
      <w:r w:rsidR="00925AF7">
        <w:t>.</w:t>
      </w:r>
    </w:p>
    <w:p w14:paraId="5BC1FC1A" w14:textId="52200EA8" w:rsidR="000818F8" w:rsidRPr="00CA21B1" w:rsidRDefault="000818F8" w:rsidP="00CA21B1">
      <w:pPr>
        <w:jc w:val="both"/>
      </w:pPr>
      <w:r>
        <w:t xml:space="preserve">This report </w:t>
      </w:r>
      <w:r w:rsidR="00F55B9E">
        <w:t>will estimate size at maturity (L</w:t>
      </w:r>
      <w:r w:rsidR="00F55B9E" w:rsidRPr="00D67C8F">
        <w:rPr>
          <w:vertAlign w:val="subscript"/>
        </w:rPr>
        <w:t>50</w:t>
      </w:r>
      <w:r w:rsidR="00F55B9E">
        <w:t xml:space="preserve"> and L</w:t>
      </w:r>
      <w:r w:rsidR="00F55B9E" w:rsidRPr="00D67C8F">
        <w:rPr>
          <w:vertAlign w:val="subscript"/>
        </w:rPr>
        <w:t>90</w:t>
      </w:r>
      <w:r w:rsidR="00F55B9E">
        <w:t>) for female lobsters across Wales. These estimate</w:t>
      </w:r>
      <w:r w:rsidR="00744489">
        <w:t>s</w:t>
      </w:r>
      <w:r w:rsidR="00F55B9E">
        <w:t xml:space="preserve"> will be compared with </w:t>
      </w:r>
      <w:r w:rsidR="00744489">
        <w:t xml:space="preserve">the current minimum landing size of 90 mm carapace length. </w:t>
      </w:r>
      <w:r w:rsidR="00106A03">
        <w:t>These estimates will be available to be used in size-based stock health estimates in the future.</w:t>
      </w:r>
    </w:p>
    <w:p w14:paraId="78D1172C" w14:textId="4C98C21C" w:rsidR="0051645C" w:rsidRDefault="00567459" w:rsidP="002E6293">
      <w:pPr>
        <w:pStyle w:val="Heading1"/>
      </w:pPr>
      <w:bookmarkStart w:id="6" w:name="_Toc113447834"/>
      <w:r>
        <w:t>Methodology</w:t>
      </w:r>
      <w:bookmarkEnd w:id="6"/>
    </w:p>
    <w:p w14:paraId="63E31612" w14:textId="70EE84B1" w:rsidR="00567459" w:rsidRDefault="0051645C" w:rsidP="002E6293">
      <w:pPr>
        <w:pStyle w:val="Heading2"/>
      </w:pPr>
      <w:bookmarkStart w:id="7" w:name="_Toc113447835"/>
      <w:r>
        <w:t xml:space="preserve">Field </w:t>
      </w:r>
      <w:r w:rsidR="00567459">
        <w:t>Sampling</w:t>
      </w:r>
      <w:bookmarkEnd w:id="7"/>
    </w:p>
    <w:p w14:paraId="1493F164" w14:textId="26729997" w:rsidR="000B3E65" w:rsidRPr="000B3E65" w:rsidRDefault="000B3E65" w:rsidP="006042E5">
      <w:r w:rsidRPr="000B3E65">
        <w:t>Observer trips</w:t>
      </w:r>
      <w:r>
        <w:t xml:space="preserve"> </w:t>
      </w:r>
      <w:r w:rsidR="00097ADC">
        <w:t xml:space="preserve">to collect morphometric data </w:t>
      </w:r>
      <w:r>
        <w:t>on-board fishing vessels in north and</w:t>
      </w:r>
      <w:r w:rsidR="00300263">
        <w:t xml:space="preserve"> south W</w:t>
      </w:r>
      <w:r>
        <w:t>ales have been undertaken regularly in 2014 and again in 2019</w:t>
      </w:r>
      <w:r w:rsidR="00300263">
        <w:t xml:space="preserve"> and 2021</w:t>
      </w:r>
      <w:r>
        <w:t xml:space="preserve">. </w:t>
      </w:r>
      <w:r w:rsidR="00595BC2">
        <w:t xml:space="preserve">For all lobsters caught the carapace length (CL), </w:t>
      </w:r>
      <w:r w:rsidR="00C46E96">
        <w:t xml:space="preserve">width of the second abdomen segment </w:t>
      </w:r>
      <w:r w:rsidR="00595BC2">
        <w:t>(AW), sex and egg carrying status were recorded.</w:t>
      </w:r>
    </w:p>
    <w:p w14:paraId="4C6FC33A" w14:textId="462D1769" w:rsidR="000B3E65" w:rsidRDefault="000B3E65" w:rsidP="00826FC0">
      <w:pPr>
        <w:jc w:val="both"/>
      </w:pPr>
      <w:r w:rsidRPr="000B3E65">
        <w:t>Lobster</w:t>
      </w:r>
      <w:r>
        <w:t xml:space="preserve"> sample collection for dissection was undertaken in collaboration with the fishing industry in north and south Wales</w:t>
      </w:r>
      <w:r w:rsidR="00F91009">
        <w:t xml:space="preserve"> during September, </w:t>
      </w:r>
      <w:proofErr w:type="gramStart"/>
      <w:r w:rsidR="00F91009">
        <w:t>October</w:t>
      </w:r>
      <w:proofErr w:type="gramEnd"/>
      <w:r w:rsidR="00F91009">
        <w:t xml:space="preserve"> and November 2019</w:t>
      </w:r>
      <w:r>
        <w:t>. Dispensation for landing lobsters less than 90 mmm carapace length was obtained for each collaborating fisherman from Welsh Government. Scientists attended fi</w:t>
      </w:r>
      <w:r w:rsidR="00826FC0">
        <w:t>shing trips during September to Novem</w:t>
      </w:r>
      <w:r>
        <w:t>ber 2019 and retained lobsters in a size-stratified manner between 65</w:t>
      </w:r>
      <w:r w:rsidR="008F617E">
        <w:t xml:space="preserve"> </w:t>
      </w:r>
      <w:r>
        <w:t xml:space="preserve">mm and 140 mm </w:t>
      </w:r>
      <w:r w:rsidR="008F617E">
        <w:t>c</w:t>
      </w:r>
      <w:r>
        <w:t xml:space="preserve">arapace length. </w:t>
      </w:r>
      <w:r w:rsidR="00826FC0">
        <w:t>There was a target of 10 animals per 10</w:t>
      </w:r>
      <w:r w:rsidR="008F617E">
        <w:t xml:space="preserve"> </w:t>
      </w:r>
      <w:r w:rsidR="00826FC0">
        <w:t xml:space="preserve">mm size category. The first 10 females </w:t>
      </w:r>
      <w:r w:rsidR="00BE6D9C">
        <w:t xml:space="preserve">caught </w:t>
      </w:r>
      <w:r w:rsidR="00826FC0">
        <w:t>from each size category were included in the analysis. If an animal was seen to be carrying eggs</w:t>
      </w:r>
      <w:r w:rsidR="007D2850">
        <w:t>,</w:t>
      </w:r>
      <w:r w:rsidR="00826FC0">
        <w:t xml:space="preserve"> she was </w:t>
      </w:r>
      <w:proofErr w:type="gramStart"/>
      <w:r w:rsidR="00826FC0">
        <w:t>measured</w:t>
      </w:r>
      <w:proofErr w:type="gramEnd"/>
      <w:r w:rsidR="00826FC0">
        <w:t xml:space="preserve"> and details recorded before being returned</w:t>
      </w:r>
      <w:r w:rsidR="00682CBC">
        <w:t xml:space="preserve"> to the sea</w:t>
      </w:r>
      <w:r w:rsidR="00BE6D9C">
        <w:t xml:space="preserve"> as functional maturity is exhibited</w:t>
      </w:r>
      <w:r w:rsidR="00D67C8F">
        <w:t xml:space="preserve"> through the presence of eggs</w:t>
      </w:r>
      <w:r w:rsidR="00826FC0">
        <w:t xml:space="preserve">. Other lobsters were retained for dissection in the laboratory. </w:t>
      </w:r>
      <w:r>
        <w:t>Undersized lobsters were provided free of charge and current market value was provided for any lobsters of market size. All lobsters were taken back to the School of Ocean Sciences immediately after the fishing trip and placed in large aquarium tanks at the local ambient water temperature</w:t>
      </w:r>
      <w:r w:rsidR="00097ADC">
        <w:t xml:space="preserve"> with their claws banded</w:t>
      </w:r>
      <w:r>
        <w:t xml:space="preserve">. Lobsters were processed in the laboratory within a few days to avoid any effects of capture on the results. It was </w:t>
      </w:r>
      <w:r>
        <w:lastRenderedPageBreak/>
        <w:t>preferable to keep the lobsters alive prior to laboratory processing to avoid the effect of freezing and thawing on the oocytes.</w:t>
      </w:r>
    </w:p>
    <w:p w14:paraId="105AA16B" w14:textId="77777777" w:rsidR="002E6293" w:rsidRPr="0014521A" w:rsidRDefault="002E6293" w:rsidP="002E6293">
      <w:pPr>
        <w:pStyle w:val="Heading3"/>
      </w:pPr>
      <w:bookmarkStart w:id="8" w:name="_Toc113447836"/>
      <w:r>
        <w:t>Timing of the ovary staging survey</w:t>
      </w:r>
      <w:bookmarkEnd w:id="8"/>
    </w:p>
    <w:p w14:paraId="7FEF3599" w14:textId="3E35FD7E" w:rsidR="002E6293" w:rsidRPr="000F433A" w:rsidRDefault="002E6293" w:rsidP="002E6293">
      <w:pPr>
        <w:jc w:val="both"/>
      </w:pPr>
      <w:r>
        <w:t xml:space="preserve">The majority of published research into the reproductive cycle of </w:t>
      </w:r>
      <w:r w:rsidR="00F63255">
        <w:t xml:space="preserve">clawed </w:t>
      </w:r>
      <w:r w:rsidRPr="007D2850">
        <w:rPr>
          <w:i/>
          <w:iCs/>
        </w:rPr>
        <w:t>Homarus</w:t>
      </w:r>
      <w:r>
        <w:t xml:space="preserve"> lobsters has been undertaken on the American lobster, </w:t>
      </w:r>
      <w:r w:rsidRPr="007D2850">
        <w:rPr>
          <w:i/>
          <w:iCs/>
        </w:rPr>
        <w:t>Homarus americanus</w:t>
      </w:r>
      <w:r w:rsidR="00482311">
        <w:rPr>
          <w:i/>
          <w:iCs/>
        </w:rPr>
        <w:t xml:space="preserve"> </w:t>
      </w:r>
      <w:r w:rsidR="00482311">
        <w:rPr>
          <w:i/>
          <w:iCs/>
        </w:rPr>
        <w:fldChar w:fldCharType="begin" w:fldLock="1"/>
      </w:r>
      <w:r w:rsidR="00E42F9E">
        <w:rPr>
          <w:i/>
          <w:iCs/>
        </w:rPr>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2005)","plainTextFormattedCitation":"(Waddy &amp; Aiken, 2005)","previouslyFormattedCitation":"(Waddy &amp; Aiken, 2005)"},"properties":{"noteIndex":0},"schema":"https://github.com/citation-style-language/schema/raw/master/csl-citation.json"}</w:instrText>
      </w:r>
      <w:r w:rsidR="00482311">
        <w:rPr>
          <w:i/>
          <w:iCs/>
        </w:rPr>
        <w:fldChar w:fldCharType="separate"/>
      </w:r>
      <w:r w:rsidR="00482311" w:rsidRPr="00482311">
        <w:rPr>
          <w:iCs/>
          <w:noProof/>
        </w:rPr>
        <w:t>(Waddy &amp; Aiken, 2005)</w:t>
      </w:r>
      <w:r w:rsidR="00482311">
        <w:rPr>
          <w:i/>
          <w:iCs/>
        </w:rPr>
        <w:fldChar w:fldCharType="end"/>
      </w:r>
      <w:r>
        <w:t xml:space="preserve">. Many researchers have applied these findings to the European lobster due to the fact that they are closely related species </w:t>
      </w:r>
      <w:r w:rsidR="00A1383B">
        <w:fldChar w:fldCharType="begin" w:fldLock="1"/>
      </w:r>
      <w:r w:rsidR="00F05EF7">
        <w:instrText>ADDIN CSL_CITATION {"citationItems":[{"id":"ITEM-1","itemData":{"DOI":"DOI: 10.1017/S002531540100340X","ISSN":"0025-3154","abstract":"Fecundity and size at maturity of the European lobster Homarus gammarus (Crustacea: Decapoda) was estimated in four coastal regions of Ireland. Egg size increased with carapace length (CL) (egg size=0·9939×ln (CL)−3·0809). The size–fecundity relationship for all coasts combined was (fecundity=0·0044×CL3·1554).  Physiological maturity was assessed using ovary colour, ovary factor, ova size, abdomen width/CL ratio, cement gland activity and moult status as criteria. Size at 50% maturity varied from 92·5 to 96  mm depending on region. The size–maturity relationship for all coasts combined was (Maturity= 1/(1+exp(14·595−0·15598×CL))). Over 60% of lobsters in the commercial landings were under the size at 50% maturity.  Relative reproductive potential (RRP) of different size-classes was calculated from the size–fecundity and size–maturity models and the numbers by length in the landings. The modal RRP size-class was 98–100 mm. The commercial landings were dominated by the 86–92  mm size-classes.","author":[{"dropping-particle":"","family":"Tully","given":"O","non-dropping-particle":"","parse-names":false,"suffix":""},{"dropping-particle":"","family":"Roantree","given":"V","non-dropping-particle":"","parse-names":false,"suffix":""},{"dropping-particle":"","family":"Robinson","given":"M","non-dropping-particle":"","parse-names":false,"suffix":""}],"container-title":"Journal of the Marine Biological Association of the United Kingdom","edition":"2001/03/20","id":"ITEM-1","issue":"1","issued":{"date-parts":[["2001"]]},"page":"61-68","publisher":"Cambridge University Press","title":"Maturity, fecundity and reproductive potential of the European lobster (Homarus gammarus) in Ireland","type":"article-journal","volume":"81"},"uris":["http://www.mendeley.com/documents/?uuid=47b4e07e-afb0-4cbc-87d0-213896940f0e"]},{"id":"ITEM-2","itemData":{"DOI":"https://doi.org/10.1016/j.fishres.2003.09.012","ISSN":"0165-7836","abstract":"Sampling of Homarus gammarus on commercial boats and regular visits to local ports were carried out during 1999–2001 for the Firth of Forth and Hebrides fisheries. Biological data on size, sex, morphometric measurements and egg samples were collected. Size at the onset of sexual maturity (SOM), fecundity and egg development were compared between populations. Techniques that require transformed (Logarithm base e) or untransformed morphometric data, were applied to the data. Lobsters from the Firth of Forth had smaller SOM (</w:instrText>
      </w:r>
      <w:r w:rsidR="00F05EF7">
        <w:rPr>
          <w:rFonts w:ascii="Segoe UI Emoji" w:hAnsi="Segoe UI Emoji" w:cs="Segoe UI Emoji"/>
        </w:rPr>
        <w:instrText>♂</w:instrText>
      </w:r>
      <w:r w:rsidR="00F05EF7">
        <w:instrText xml:space="preserve">=80mm carapace length (CL) and </w:instrText>
      </w:r>
      <w:r w:rsidR="00F05EF7">
        <w:rPr>
          <w:rFonts w:ascii="Segoe UI Emoji" w:hAnsi="Segoe UI Emoji" w:cs="Segoe UI Emoji"/>
        </w:rPr>
        <w:instrText>♀</w:instrText>
      </w:r>
      <w:r w:rsidR="00F05EF7">
        <w:instrText>=79mm CL) than those from the Hebrides (</w:instrText>
      </w:r>
      <w:r w:rsidR="00F05EF7">
        <w:rPr>
          <w:rFonts w:ascii="Segoe UI Emoji" w:hAnsi="Segoe UI Emoji" w:cs="Segoe UI Emoji"/>
        </w:rPr>
        <w:instrText>♂</w:instrText>
      </w:r>
      <w:r w:rsidR="00F05EF7">
        <w:instrText xml:space="preserve">=98 and </w:instrText>
      </w:r>
      <w:r w:rsidR="00F05EF7">
        <w:rPr>
          <w:rFonts w:ascii="Segoe UI Emoji" w:hAnsi="Segoe UI Emoji" w:cs="Segoe UI Emoji"/>
        </w:rPr>
        <w:instrText>♀</w:instrText>
      </w:r>
      <w:r w:rsidR="00F05EF7">
        <w:instrText>=110mm CL). Fecundity (x</w:instrText>
      </w:r>
      <w:r w:rsidR="00F05EF7">
        <w:rPr>
          <w:rFonts w:ascii="Calibri" w:hAnsi="Calibri" w:cs="Calibri"/>
        </w:rPr>
        <w:instrText>̄</w:instrText>
      </w:r>
      <w:r w:rsidR="00F05EF7">
        <w:instrText>=8154 eggs) for the Firth of Forth was lower than for the Hebrides (x</w:instrText>
      </w:r>
      <w:r w:rsidR="00F05EF7">
        <w:rPr>
          <w:rFonts w:ascii="Calibri" w:hAnsi="Calibri" w:cs="Calibri"/>
        </w:rPr>
        <w:instrText>̄</w:instrText>
      </w:r>
      <w:r w:rsidR="00F05EF7">
        <w:instrText>=14238 eggs). ANCOVA showed no significant differences in the size</w:instrText>
      </w:r>
      <w:r w:rsidR="00F05EF7">
        <w:rPr>
          <w:rFonts w:ascii="Calibri" w:hAnsi="Calibri" w:cs="Calibri"/>
        </w:rPr>
        <w:instrText>–</w:instrText>
      </w:r>
      <w:r w:rsidR="00F05EF7">
        <w:instrText>fecundity relationship between locations (F1,1=2.62,P&gt;0.05) for lobsters with eggs in which the eye spot index (ESI) was between 0.29 and 0.54, using CL and ESI as co-variates. The reliability of the methods and the resulting estimates are discussed.","author":[{"dropping-particle":"","family":"Lizárraga-Cubedo","given":"H A","non-dropping-particle":"","parse-names":false,"suffix":""},{"dropping-particle":"","family":"Tuck","given":"I","non-dropping-particle":"","parse-names":false,"suffix":""},{"dropping-particle":"","family":"Bailey","given":"N","non-dropping-particle":"","parse-names":false,"suffix":""},{"dropping-particle":"","family":"Pierce","given":"G J","non-dropping-particle":"","parse-names":false,"suffix":""},{"dropping-particle":"","family":"Kinnear","given":"J A M","non-dropping-particle":"","parse-names":false,"suffix":""}],"container-title":"Fisheries Research","id":"ITEM-2","issue":"1","issued":{"date-parts":[["2003"]]},"page":"137-152","title":"Comparisons of size at maturity and fecundity of two Scottish populations of the European lobster, Homarus gammarus","type":"article-journal","volume":"65"},"uris":["http://www.mendeley.com/documents/?uuid=1cc86571-ec3f-42a4-9f64-507e5cbc492a"]}],"mendeley":{"formattedCitation":"(Lizárraga-Cubedo et al., 2003; Tully et al., 2001)","plainTextFormattedCitation":"(Lizárraga-Cubedo et al., 2003; Tully et al., 2001)","previouslyFormattedCitation":"(Lizárraga-Cubedo et al., 2003; Tully et al., 2001)"},"properties":{"noteIndex":0},"schema":"https://github.com/citation-style-language/schema/raw/master/csl-citation.json"}</w:instrText>
      </w:r>
      <w:r w:rsidR="00A1383B">
        <w:fldChar w:fldCharType="separate"/>
      </w:r>
      <w:r w:rsidR="00E42F9E" w:rsidRPr="00E42F9E">
        <w:rPr>
          <w:noProof/>
        </w:rPr>
        <w:t>(Lizárraga-Cubedo et al., 2003; Tully et al., 2001)</w:t>
      </w:r>
      <w:r w:rsidR="00A1383B">
        <w:fldChar w:fldCharType="end"/>
      </w:r>
      <w:r w:rsidR="00E77343">
        <w:t>.</w:t>
      </w:r>
      <w:r w:rsidR="00ED215D">
        <w:t xml:space="preserve"> </w:t>
      </w:r>
      <w:r w:rsidR="009D7655">
        <w:fldChar w:fldCharType="begin" w:fldLock="1"/>
      </w:r>
      <w:r w:rsidR="00D57043">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2005)","manualFormatting":"Waddy &amp; Aiken, (2005)","plainTextFormattedCitation":"(Waddy &amp; Aiken, 2005)","previouslyFormattedCitation":"(Waddy &amp; Aiken, 2005)"},"properties":{"noteIndex":0},"schema":"https://github.com/citation-style-language/schema/raw/master/csl-citation.json"}</w:instrText>
      </w:r>
      <w:r w:rsidR="009D7655">
        <w:fldChar w:fldCharType="separate"/>
      </w:r>
      <w:r w:rsidR="009D7655" w:rsidRPr="009D7655">
        <w:rPr>
          <w:noProof/>
        </w:rPr>
        <w:t xml:space="preserve">Waddy &amp; Aiken, </w:t>
      </w:r>
      <w:r w:rsidR="009D7655">
        <w:rPr>
          <w:noProof/>
        </w:rPr>
        <w:t>(</w:t>
      </w:r>
      <w:r w:rsidR="009D7655" w:rsidRPr="009D7655">
        <w:rPr>
          <w:noProof/>
        </w:rPr>
        <w:t>2005)</w:t>
      </w:r>
      <w:r w:rsidR="009D7655">
        <w:fldChar w:fldCharType="end"/>
      </w:r>
      <w:r w:rsidR="009D7655">
        <w:t xml:space="preserve"> </w:t>
      </w:r>
      <w:r>
        <w:t xml:space="preserve">suggest that size at maturity studies should take place in the spring for two reasons. Firstly, they state that it can be difficult to determine the maturity of a female immediately after hatching as their ovaries will be immature. Secondly, ovaries mature during a few weeks in spring, </w:t>
      </w:r>
      <w:r w:rsidRPr="004433F8">
        <w:rPr>
          <w:b/>
        </w:rPr>
        <w:t>just before spawning</w:t>
      </w:r>
      <w:r>
        <w:t>. The reproductive cycle of the European lobster in the Irish Sea</w:t>
      </w:r>
      <w:r w:rsidR="00D67C8F">
        <w:t>/Celtic Sea</w:t>
      </w:r>
      <w:r>
        <w:t xml:space="preserve"> differs to that described for the American lobster, </w:t>
      </w:r>
      <w:r w:rsidR="00D67C8F">
        <w:t>as</w:t>
      </w:r>
      <w:r>
        <w:t xml:space="preserve"> spawning is in early autumn, with </w:t>
      </w:r>
      <w:r w:rsidR="00A912D7">
        <w:t>a peak</w:t>
      </w:r>
      <w:r>
        <w:t xml:space="preserve"> </w:t>
      </w:r>
      <w:r w:rsidR="00D67C8F">
        <w:t xml:space="preserve">of </w:t>
      </w:r>
      <w:r>
        <w:t>newly spawned females being observed from September onwards (personal observation</w:t>
      </w:r>
      <w:r w:rsidR="00A912D7">
        <w:t>, although some can occur in most months</w:t>
      </w:r>
      <w:r>
        <w:t>). Therefore, if ovary maturation occurs during a few weeks prior to spawning, as suggested, the best time for a size at maturity study will be late summer/early autumn. This should ensure that any female, due to spawn in the current season, will either be carrying eggs already</w:t>
      </w:r>
      <w:r w:rsidR="00397CBA">
        <w:t>;</w:t>
      </w:r>
      <w:r>
        <w:t xml:space="preserve"> or their ovaries will be progressing through vitellogenesis II</w:t>
      </w:r>
      <w:r w:rsidR="0071335B">
        <w:t>, where the ovaries swell, turn a dark green and the eggs (ova) become larger in size</w:t>
      </w:r>
      <w:r>
        <w:t xml:space="preserve"> (</w:t>
      </w:r>
      <w:r w:rsidR="00A912D7">
        <w:t xml:space="preserve">ovary </w:t>
      </w:r>
      <w:r>
        <w:t xml:space="preserve">stage 5, 6, 7). </w:t>
      </w:r>
    </w:p>
    <w:p w14:paraId="547B819B" w14:textId="77777777" w:rsidR="002E6293" w:rsidRDefault="002E6293" w:rsidP="00826FC0">
      <w:pPr>
        <w:jc w:val="both"/>
      </w:pPr>
    </w:p>
    <w:p w14:paraId="7D77B89C" w14:textId="4193D4C4" w:rsidR="00567459" w:rsidRDefault="00567459" w:rsidP="002E6293">
      <w:pPr>
        <w:pStyle w:val="Heading2"/>
      </w:pPr>
      <w:bookmarkStart w:id="9" w:name="_Toc113447837"/>
      <w:r>
        <w:t>Laboratory protocol</w:t>
      </w:r>
      <w:bookmarkEnd w:id="9"/>
    </w:p>
    <w:p w14:paraId="2613693E" w14:textId="77777777" w:rsidR="000B3E65" w:rsidRDefault="000B3E65" w:rsidP="000B3E65">
      <w:pPr>
        <w:jc w:val="both"/>
      </w:pPr>
      <w:r>
        <w:t xml:space="preserve">For laboratory processing, each lobster was placed in a box of iced salt water for 20 minutes and then placed in a freezer at -20C for 1.5 – 2 hours. The iced salt water rapidly reduced the core temperature of the lobster leaving them in a stupor or comatose state in the quickest, most humane way possible. The period in the freezer was enough to kill the animal but not enough to freeze the ovaries solid and risk rupturing the oocytes. </w:t>
      </w:r>
    </w:p>
    <w:p w14:paraId="5F5632DA" w14:textId="65086219" w:rsidR="000B3E65" w:rsidRDefault="000B3E65" w:rsidP="000B3E65">
      <w:pPr>
        <w:jc w:val="both"/>
      </w:pPr>
      <w:r>
        <w:t>Once dead</w:t>
      </w:r>
      <w:r w:rsidR="00E50D79">
        <w:t>,</w:t>
      </w:r>
      <w:r>
        <w:t xml:space="preserve"> </w:t>
      </w:r>
      <w:r w:rsidR="00745472">
        <w:t>the weight of the whole lobster and the CL</w:t>
      </w:r>
      <w:r w:rsidR="00D67C8F">
        <w:t xml:space="preserve"> and AW</w:t>
      </w:r>
      <w:r w:rsidR="00745472">
        <w:t xml:space="preserve"> </w:t>
      </w:r>
      <w:r w:rsidR="00D67C8F">
        <w:t>recorded,</w:t>
      </w:r>
      <w:r w:rsidR="00745472">
        <w:t xml:space="preserve"> and </w:t>
      </w:r>
      <w:r>
        <w:t xml:space="preserve">a panel was cut out of the dorsal </w:t>
      </w:r>
      <w:r w:rsidR="009C31BD">
        <w:t xml:space="preserve">surface </w:t>
      </w:r>
      <w:r>
        <w:t xml:space="preserve">of the </w:t>
      </w:r>
      <w:r w:rsidR="009C31BD">
        <w:t>carapace</w:t>
      </w:r>
      <w:r>
        <w:t xml:space="preserve">. The </w:t>
      </w:r>
      <w:r w:rsidR="00C57625">
        <w:t>dorsal musculature and heart were</w:t>
      </w:r>
      <w:r>
        <w:t xml:space="preserve"> carefully </w:t>
      </w:r>
      <w:r w:rsidR="00BE6D9C">
        <w:t xml:space="preserve">removed </w:t>
      </w:r>
      <w:r>
        <w:t xml:space="preserve">to reveal the ovaries. The ovaries can extend into the back of the </w:t>
      </w:r>
      <w:proofErr w:type="gramStart"/>
      <w:r>
        <w:t>head</w:t>
      </w:r>
      <w:proofErr w:type="gramEnd"/>
      <w:r>
        <w:t xml:space="preserve"> but care must be taken dissecting in this area not to pierce the stomach. The ovaries also extend into the tail and so some of the ta</w:t>
      </w:r>
      <w:r w:rsidR="00C57625">
        <w:t>il shell segments we</w:t>
      </w:r>
      <w:r w:rsidR="00EF4163">
        <w:t>re</w:t>
      </w:r>
      <w:r>
        <w:t xml:space="preserve"> also removed.</w:t>
      </w:r>
    </w:p>
    <w:p w14:paraId="1769F02E" w14:textId="74E2C74C" w:rsidR="000B3E65" w:rsidRPr="00FE2146" w:rsidRDefault="0071335B" w:rsidP="000B3E65">
      <w:pPr>
        <w:jc w:val="both"/>
      </w:pPr>
      <w:r>
        <w:t>The whole ovary was removed</w:t>
      </w:r>
      <w:r w:rsidR="00745472">
        <w:t xml:space="preserve"> and weighed to the nearest </w:t>
      </w:r>
      <w:r w:rsidR="00A52CA8" w:rsidRPr="00A52CA8">
        <w:t>0.01</w:t>
      </w:r>
      <w:r w:rsidR="00745472" w:rsidRPr="00A52CA8">
        <w:t>g</w:t>
      </w:r>
      <w:r w:rsidR="002D4D46">
        <w:t xml:space="preserve">. Ten individual ova were removed from the ovary and placed in a small amount of seawater in a petri dish. These were then photographed under a </w:t>
      </w:r>
      <w:r w:rsidR="00752899">
        <w:t xml:space="preserve">Q-Scope </w:t>
      </w:r>
      <w:r w:rsidR="00A52CA8">
        <w:t xml:space="preserve">digital </w:t>
      </w:r>
      <w:r w:rsidR="002D4D46">
        <w:t xml:space="preserve">microscope </w:t>
      </w:r>
      <w:r w:rsidR="00752899">
        <w:t xml:space="preserve">(Model </w:t>
      </w:r>
      <w:r w:rsidR="00A52CA8">
        <w:t>QS.13100-W</w:t>
      </w:r>
      <w:r w:rsidR="00752899">
        <w:t>)</w:t>
      </w:r>
      <w:r w:rsidR="00A52CA8">
        <w:t xml:space="preserve"> at 25 x magnification. This was</w:t>
      </w:r>
      <w:r w:rsidR="00752899">
        <w:t xml:space="preserve"> </w:t>
      </w:r>
      <w:r w:rsidR="002D4D46">
        <w:t xml:space="preserve">connected </w:t>
      </w:r>
      <w:r w:rsidR="00A52CA8">
        <w:t>live to a laptop and</w:t>
      </w:r>
      <w:r w:rsidR="002D4D46">
        <w:t xml:space="preserve"> the </w:t>
      </w:r>
      <w:r w:rsidR="00403FB9">
        <w:t>software</w:t>
      </w:r>
      <w:r w:rsidR="00A52CA8">
        <w:t xml:space="preserve"> Q-Focus</w:t>
      </w:r>
      <w:r w:rsidR="00403FB9">
        <w:t xml:space="preserve">, where </w:t>
      </w:r>
      <w:r w:rsidR="00A52CA8">
        <w:t xml:space="preserve">a calibrated image was taken, </w:t>
      </w:r>
      <w:r w:rsidR="00403FB9">
        <w:t xml:space="preserve">the diameter of the eggs </w:t>
      </w:r>
      <w:proofErr w:type="gramStart"/>
      <w:r w:rsidR="00403FB9">
        <w:t>were</w:t>
      </w:r>
      <w:proofErr w:type="gramEnd"/>
      <w:r w:rsidR="00403FB9">
        <w:t xml:space="preserve"> measured and recorded on the image </w:t>
      </w:r>
      <w:r w:rsidR="00A52CA8">
        <w:t xml:space="preserve">and saved </w:t>
      </w:r>
      <w:r w:rsidR="00403FB9">
        <w:t>for later reference if needed.</w:t>
      </w:r>
    </w:p>
    <w:p w14:paraId="5B7258AA" w14:textId="7AE35CED" w:rsidR="000B3E65" w:rsidRDefault="000B3E65" w:rsidP="002E6293">
      <w:pPr>
        <w:pStyle w:val="Heading3"/>
      </w:pPr>
      <w:bookmarkStart w:id="10" w:name="_Toc113447838"/>
      <w:r>
        <w:t>Ov</w:t>
      </w:r>
      <w:r w:rsidR="00F91009">
        <w:t>ary</w:t>
      </w:r>
      <w:r w:rsidRPr="000B3E65">
        <w:t xml:space="preserve"> staging</w:t>
      </w:r>
      <w:r w:rsidR="00EF4163">
        <w:t xml:space="preserve"> and developing a staging guide for the European </w:t>
      </w:r>
      <w:r w:rsidR="00914A5E">
        <w:t>l</w:t>
      </w:r>
      <w:r w:rsidR="00EF4163">
        <w:t>obster.</w:t>
      </w:r>
      <w:bookmarkEnd w:id="10"/>
    </w:p>
    <w:p w14:paraId="7C873236" w14:textId="4BDF61BB" w:rsidR="00EF4163" w:rsidRPr="000B3E65" w:rsidRDefault="000B3E65" w:rsidP="000B3E65">
      <w:pPr>
        <w:jc w:val="both"/>
      </w:pPr>
      <w:r>
        <w:t xml:space="preserve">Initial ovary staging was carried out using the visual indicators described by Aiken and </w:t>
      </w:r>
      <w:proofErr w:type="spellStart"/>
      <w:r>
        <w:t>Waddy</w:t>
      </w:r>
      <w:proofErr w:type="spellEnd"/>
      <w:r>
        <w:t xml:space="preserve"> (1980) for the A</w:t>
      </w:r>
      <w:r w:rsidR="00F91009">
        <w:t>merican lobster; primarily c</w:t>
      </w:r>
      <w:r>
        <w:t xml:space="preserve">olour, </w:t>
      </w:r>
      <w:r w:rsidR="00F91009">
        <w:t>m</w:t>
      </w:r>
      <w:r>
        <w:t>ean oocyte size</w:t>
      </w:r>
      <w:r w:rsidR="00F91009">
        <w:t xml:space="preserve"> and ovary factor</w:t>
      </w:r>
      <w:r>
        <w:t xml:space="preserve">. Photographs were taken of each lobster’s ovaries and their oocytes for future reference and </w:t>
      </w:r>
      <w:r w:rsidR="00F91009">
        <w:t xml:space="preserve">to allow </w:t>
      </w:r>
      <w:r>
        <w:t>refinement of the classification system to the European lobster. For this study we used sequential numbering of the stages rather than some stages being split into a or b categories. This was to allow easier statistical analyses using this ordinal scale.</w:t>
      </w:r>
      <w:r w:rsidR="00EF4163">
        <w:t xml:space="preserve"> A collaboration through the ICES crab and lobster working gro</w:t>
      </w:r>
      <w:r w:rsidR="00097ADC">
        <w:t>up was also used to ensure this</w:t>
      </w:r>
      <w:r w:rsidR="00EF4163">
        <w:t xml:space="preserve"> new staging protocol was appropriate to European lobsters throughout their </w:t>
      </w:r>
      <w:r w:rsidR="00EF4163">
        <w:lastRenderedPageBreak/>
        <w:t xml:space="preserve">range. Dissection data was available in Wales, the Isle of Man, </w:t>
      </w:r>
      <w:proofErr w:type="gramStart"/>
      <w:r w:rsidR="00EF4163">
        <w:t>Orkney</w:t>
      </w:r>
      <w:proofErr w:type="gramEnd"/>
      <w:r w:rsidR="00EF4163">
        <w:t xml:space="preserve"> and Ireland. Researchers from each location </w:t>
      </w:r>
      <w:r w:rsidR="00097ADC">
        <w:t>compared data</w:t>
      </w:r>
      <w:r w:rsidR="00EF4163">
        <w:t xml:space="preserve"> and images and a standardised stag</w:t>
      </w:r>
      <w:r w:rsidR="00097ADC">
        <w:t>ing protocol was agreed (Table 1</w:t>
      </w:r>
      <w:r w:rsidR="00EF4163">
        <w:t>).</w:t>
      </w:r>
    </w:p>
    <w:p w14:paraId="0525BAFB" w14:textId="2ED081D4" w:rsidR="00567459" w:rsidRPr="00567459" w:rsidRDefault="00567459" w:rsidP="002E6293">
      <w:pPr>
        <w:pStyle w:val="Heading2"/>
      </w:pPr>
      <w:bookmarkStart w:id="11" w:name="_Toc113447839"/>
      <w:r>
        <w:t>Data analysis</w:t>
      </w:r>
      <w:bookmarkEnd w:id="11"/>
    </w:p>
    <w:p w14:paraId="76CDD646" w14:textId="7F70F70A" w:rsidR="00026DB9" w:rsidRPr="0029291E" w:rsidRDefault="00026DB9" w:rsidP="002E6293">
      <w:pPr>
        <w:pStyle w:val="Heading3"/>
      </w:pPr>
      <w:bookmarkStart w:id="12" w:name="_Toc113447840"/>
      <w:r w:rsidRPr="0029291E">
        <w:t>Morphometric</w:t>
      </w:r>
      <w:r>
        <w:t xml:space="preserve"> </w:t>
      </w:r>
      <w:r w:rsidR="00457133">
        <w:t>m</w:t>
      </w:r>
      <w:r w:rsidRPr="0029291E">
        <w:t>aturity</w:t>
      </w:r>
      <w:bookmarkEnd w:id="12"/>
    </w:p>
    <w:p w14:paraId="51A22261" w14:textId="11A4223F" w:rsidR="00026DB9" w:rsidRDefault="00026DB9" w:rsidP="00026DB9">
      <w:pPr>
        <w:jc w:val="both"/>
      </w:pPr>
      <w:r>
        <w:t xml:space="preserve">The </w:t>
      </w:r>
      <w:r w:rsidR="00097ADC">
        <w:t xml:space="preserve">rate of change in the </w:t>
      </w:r>
      <w:r>
        <w:t>A</w:t>
      </w:r>
      <w:r w:rsidR="00097ADC">
        <w:t xml:space="preserve">bdomen </w:t>
      </w:r>
      <w:proofErr w:type="gramStart"/>
      <w:r>
        <w:t>W</w:t>
      </w:r>
      <w:r w:rsidR="00097ADC">
        <w:t xml:space="preserve">idth </w:t>
      </w:r>
      <w:r>
        <w:t>:</w:t>
      </w:r>
      <w:proofErr w:type="gramEnd"/>
      <w:r w:rsidR="00097ADC">
        <w:t xml:space="preserve"> </w:t>
      </w:r>
      <w:r>
        <w:t>C</w:t>
      </w:r>
      <w:r w:rsidR="00097ADC">
        <w:t xml:space="preserve">arapace </w:t>
      </w:r>
      <w:r>
        <w:t>L</w:t>
      </w:r>
      <w:r w:rsidR="00097ADC">
        <w:t>ength (AW:CW)</w:t>
      </w:r>
      <w:r>
        <w:t xml:space="preserve"> ratio data from 1678</w:t>
      </w:r>
      <w:r w:rsidRPr="009F41EC">
        <w:t xml:space="preserve"> female lobster</w:t>
      </w:r>
      <w:r>
        <w:t>s</w:t>
      </w:r>
      <w:r w:rsidRPr="009F41EC">
        <w:t xml:space="preserve"> across </w:t>
      </w:r>
      <w:r>
        <w:t>Wales in 2014 and 2019 were</w:t>
      </w:r>
      <w:r w:rsidRPr="009F41EC">
        <w:t xml:space="preserve"> analysed for inflection points that could indicate changes in growth associated with maturity</w:t>
      </w:r>
      <w:r>
        <w:t xml:space="preserve">. Initial investigation into the shape of the relationship between the carapace length </w:t>
      </w:r>
      <w:r w:rsidR="00097ADC">
        <w:t xml:space="preserve">(CL) </w:t>
      </w:r>
      <w:r>
        <w:t xml:space="preserve">and the </w:t>
      </w:r>
      <w:r w:rsidR="00097ADC">
        <w:t>AW:CL</w:t>
      </w:r>
      <w:r>
        <w:t xml:space="preserve"> used a Generalised Additive Model (GAM)</w:t>
      </w:r>
      <w:r w:rsidRPr="009F41EC">
        <w:t xml:space="preserve"> </w:t>
      </w:r>
      <w:r>
        <w:t xml:space="preserve">in R. The model </w:t>
      </w:r>
      <w:r w:rsidRPr="009F41EC">
        <w:t xml:space="preserve">showed no significant differences </w:t>
      </w:r>
      <w:r>
        <w:t>between regions (north and south Wales) or</w:t>
      </w:r>
      <w:r w:rsidRPr="009F41EC">
        <w:t xml:space="preserve"> years. The GAM also indicated multiple inflection points could be possible. A combined dataset (all years and regions) was then used to estimate inflection points using segmented regression in R </w:t>
      </w:r>
      <w:r w:rsidR="006E70A8">
        <w:t xml:space="preserve"> </w:t>
      </w:r>
      <w:r w:rsidR="00F05EF7">
        <w:fldChar w:fldCharType="begin" w:fldLock="1"/>
      </w:r>
      <w:r w:rsidR="00EF0DB2">
        <w:instrText>ADDIN CSL_CITATION {"citationItems":[{"id":"ITEM-1","itemData":{"author":[{"dropping-particle":"","family":"Muggeo","given":"Vito M R","non-dropping-particle":"","parse-names":false,"suffix":""}],"container-title":"Statistics in Medicine","id":"ITEM-1","issued":{"date-parts":[["2003"]]},"page":"3055-3071","title":"Estimating regression models with unknown break-points.","type":"article-journal","volume":"22"},"uris":["http://www.mendeley.com/documents/?uuid=67f11221-d092-4824-8b19-2503be6ab4e1"]},{"id":"ITEM-2","itemData":{"author":[{"dropping-particle":"","family":"Muggeo","given":"Vito M R","non-dropping-particle":"","parse-names":false,"suffix":""}],"container-title":"R News","id":"ITEM-2","issue":"1","issued":{"date-parts":[["2008"]]},"page":"20-25","title":"segmented: an R Package to Fit Regression Models with Broken-Line Relationships.","type":"article-journal","volume":"8"},"uris":["http://www.mendeley.com/documents/?uuid=99383d40-42b9-4b3a-84b1-646565d127cf"]},{"id":"ITEM-3","itemData":{"author":[{"dropping-particle":"","family":"Muggeo","given":"Vito M R","non-dropping-particle":"","parse-names":false,"suffix":""}],"container-title":"Australian &amp; New Zealand Journal of Statistics","id":"ITEM-3","issued":{"date-parts":[["2017"]]},"page":"311-322","title":"Interval estimation for the breakpoint in segmented regression: a smoothed score-based approach.","type":"article-journal","volume":"59"},"uris":["http://www.mendeley.com/documents/?uuid=8caa42d7-cfcb-422f-bc95-fb1adf8cf71e"]}],"mendeley":{"formattedCitation":"(Muggeo, 2003, 2008, 2017)","plainTextFormattedCitation":"(Muggeo, 2003, 2008, 2017)","previouslyFormattedCitation":"(Muggeo, 2003, 2008, 2017)"},"properties":{"noteIndex":0},"schema":"https://github.com/citation-style-language/schema/raw/master/csl-citation.json"}</w:instrText>
      </w:r>
      <w:r w:rsidR="00F05EF7">
        <w:fldChar w:fldCharType="separate"/>
      </w:r>
      <w:r w:rsidR="00F05EF7" w:rsidRPr="00F05EF7">
        <w:rPr>
          <w:noProof/>
        </w:rPr>
        <w:t>(Muggeo, 2003, 2008, 2017)</w:t>
      </w:r>
      <w:r w:rsidR="00F05EF7">
        <w:fldChar w:fldCharType="end"/>
      </w:r>
      <w:r w:rsidR="00F05EF7">
        <w:t xml:space="preserve">. </w:t>
      </w:r>
      <w:r w:rsidR="008C7F9F">
        <w:t xml:space="preserve">Segmented models were </w:t>
      </w:r>
      <w:r w:rsidR="0082520E">
        <w:t>used with one, two and three</w:t>
      </w:r>
      <w:r w:rsidR="0082520E" w:rsidRPr="0082520E">
        <w:t xml:space="preserve"> </w:t>
      </w:r>
      <w:r w:rsidR="0082520E">
        <w:t>inflection points and each of these were compared to the base linear regression using AIC</w:t>
      </w:r>
      <w:r w:rsidR="00D370F3">
        <w:t xml:space="preserve"> to </w:t>
      </w:r>
      <w:r w:rsidR="00DC1F8A">
        <w:t>choose</w:t>
      </w:r>
      <w:r w:rsidR="00D370F3">
        <w:t xml:space="preserve"> the preferred model. The model with the lowest AIC was preferred. If the difference between models was less than 2 AIC </w:t>
      </w:r>
      <w:proofErr w:type="gramStart"/>
      <w:r w:rsidR="00D370F3">
        <w:t>points</w:t>
      </w:r>
      <w:proofErr w:type="gramEnd"/>
      <w:r w:rsidR="00D370F3">
        <w:t xml:space="preserve"> then the simplest model was preferred.</w:t>
      </w:r>
    </w:p>
    <w:p w14:paraId="0D7896D0" w14:textId="41A9AA57" w:rsidR="00567459" w:rsidRPr="00F91009" w:rsidRDefault="00F91009" w:rsidP="002E6293">
      <w:pPr>
        <w:pStyle w:val="Heading3"/>
      </w:pPr>
      <w:bookmarkStart w:id="13" w:name="_Toc113447841"/>
      <w:r w:rsidRPr="00F91009">
        <w:t>Physiological maturity</w:t>
      </w:r>
      <w:bookmarkEnd w:id="13"/>
    </w:p>
    <w:p w14:paraId="6FBE1EA7" w14:textId="64C03DB8" w:rsidR="00E54A45" w:rsidRPr="00257E2A" w:rsidRDefault="00C57625" w:rsidP="00E54A45">
      <w:pPr>
        <w:jc w:val="both"/>
      </w:pPr>
      <w:r>
        <w:t xml:space="preserve">To </w:t>
      </w:r>
      <w:r w:rsidR="00097ADC">
        <w:t>estimate</w:t>
      </w:r>
      <w:r>
        <w:t xml:space="preserve"> </w:t>
      </w:r>
      <w:r w:rsidR="00097ADC">
        <w:t>L</w:t>
      </w:r>
      <w:r w:rsidR="00097ADC" w:rsidRPr="00097ADC">
        <w:rPr>
          <w:vertAlign w:val="subscript"/>
        </w:rPr>
        <w:t>50</w:t>
      </w:r>
      <w:r w:rsidR="00097ADC">
        <w:t xml:space="preserve"> </w:t>
      </w:r>
      <w:r>
        <w:t xml:space="preserve">it was necessary to categorise each animal </w:t>
      </w:r>
      <w:r w:rsidR="00097ADC">
        <w:t xml:space="preserve">in a binary manner </w:t>
      </w:r>
      <w:r>
        <w:t>as either mature or immature. Whilst the extremes of maturing ovaries are straight forward to classify, t</w:t>
      </w:r>
      <w:r w:rsidR="00E54A45">
        <w:t>he decision as to how to classify stage 4 ovaries can be subjective. We surveyed in September and October</w:t>
      </w:r>
      <w:r w:rsidR="00211940">
        <w:t>,</w:t>
      </w:r>
      <w:r w:rsidR="00E54A45">
        <w:t xml:space="preserve"> and therefore</w:t>
      </w:r>
      <w:r w:rsidR="00211940">
        <w:t>,</w:t>
      </w:r>
      <w:r w:rsidR="00E54A45">
        <w:t xml:space="preserve"> there could be several weeks of further ovary maturation </w:t>
      </w:r>
      <w:r w:rsidR="00097ADC">
        <w:t>within</w:t>
      </w:r>
      <w:r w:rsidR="00E54A45">
        <w:t xml:space="preserve"> the main spawning season. Stage 4 covered a wide range of development, some being very early, with very small oocytes and thin ovaries even though the colour had progressed. Other ovaries were smaller than the definition for stage </w:t>
      </w:r>
      <w:proofErr w:type="gramStart"/>
      <w:r w:rsidR="00E54A45">
        <w:t>5</w:t>
      </w:r>
      <w:proofErr w:type="gramEnd"/>
      <w:r w:rsidR="00E54A45">
        <w:t xml:space="preserve"> but it was clear that the oocytes were enlarging and the weight of the ovary was increasing. We therefore used </w:t>
      </w:r>
      <w:r w:rsidR="00261A96">
        <w:t xml:space="preserve">a </w:t>
      </w:r>
      <w:proofErr w:type="gramStart"/>
      <w:r w:rsidR="00261A96">
        <w:t>criteria</w:t>
      </w:r>
      <w:proofErr w:type="gramEnd"/>
      <w:r w:rsidR="00261A96">
        <w:t xml:space="preserve"> where a stage 4 ovary had to also have </w:t>
      </w:r>
      <w:r w:rsidR="00E54A45">
        <w:t>the oocyte size</w:t>
      </w:r>
      <w:r w:rsidR="00261A96">
        <w:t xml:space="preserve"> &gt; 1.00 mm</w:t>
      </w:r>
      <w:r w:rsidR="00E54A45">
        <w:t xml:space="preserve"> </w:t>
      </w:r>
      <w:r w:rsidR="00261A96">
        <w:t>AND</w:t>
      </w:r>
      <w:r w:rsidR="00E54A45">
        <w:t xml:space="preserve"> </w:t>
      </w:r>
      <w:r w:rsidR="007D2850">
        <w:t xml:space="preserve">ovary factor </w:t>
      </w:r>
      <w:r w:rsidR="00261A96">
        <w:t>&gt;100</w:t>
      </w:r>
      <w:r w:rsidR="00E54A45">
        <w:t xml:space="preserve"> to classify some stage 4 ovaries as likely to spawn this year and others likely to moult first. Whilst there is some literature that suggests once vitellogenesis II has started it will progress to spawning </w:t>
      </w:r>
      <w:r w:rsidR="00EF0DB2">
        <w:fldChar w:fldCharType="begin" w:fldLock="1"/>
      </w:r>
      <w:r w:rsidR="00FE694F">
        <w:instrText>ADDIN CSL_CITATION {"citationItems":[{"id":"ITEM-1","itemData":{"DOI":"10.1577/T03-216.1","ISSN":"0002-8487","abstract":"Abstract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Society","id":"ITEM-1","issue":"5","issued":{"date-parts":[["2005","9","1"]]},"note":"doi: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Lobster","type":"article-journal","volume":"134"},"uris":["http://www.mendeley.com/documents/?uuid=97805296-8047-4083-84c6-b14fce6221c1"]}],"mendeley":{"formattedCitation":"(Waddy &amp; Aiken, 2005)","plainTextFormattedCitation":"(Waddy &amp; Aiken, 2005)","previouslyFormattedCitation":"(Waddy &amp; Aiken, 2005)"},"properties":{"noteIndex":0},"schema":"https://github.com/citation-style-language/schema/raw/master/csl-citation.json"}</w:instrText>
      </w:r>
      <w:r w:rsidR="00EF0DB2">
        <w:fldChar w:fldCharType="separate"/>
      </w:r>
      <w:r w:rsidR="00EF0DB2" w:rsidRPr="00EF0DB2">
        <w:rPr>
          <w:noProof/>
        </w:rPr>
        <w:t>(Waddy &amp; Aiken, 2005)</w:t>
      </w:r>
      <w:r w:rsidR="00EF0DB2">
        <w:fldChar w:fldCharType="end"/>
      </w:r>
      <w:r w:rsidR="00E54A45">
        <w:t xml:space="preserve">, it </w:t>
      </w:r>
      <w:r w:rsidR="00211940">
        <w:t>is also reported that</w:t>
      </w:r>
      <w:r w:rsidR="00E54A45">
        <w:t xml:space="preserve"> moult</w:t>
      </w:r>
      <w:r w:rsidR="00211940">
        <w:t xml:space="preserve">ing and </w:t>
      </w:r>
      <w:proofErr w:type="spellStart"/>
      <w:r w:rsidR="00211940">
        <w:t>it’s</w:t>
      </w:r>
      <w:proofErr w:type="spellEnd"/>
      <w:r w:rsidR="00211940">
        <w:t xml:space="preserve"> associated</w:t>
      </w:r>
      <w:r w:rsidR="00E54A45">
        <w:t xml:space="preserve"> hormone</w:t>
      </w:r>
      <w:r w:rsidR="00211940">
        <w:t xml:space="preserve">s can have an inhibitory effect on vitellogenesis </w:t>
      </w:r>
      <w:r w:rsidR="00211940">
        <w:fldChar w:fldCharType="begin" w:fldLock="1"/>
      </w:r>
      <w:r w:rsidR="00211940">
        <w:instrText>ADDIN CSL_CITATION {"citationItems":[{"id":"ITEM-1","itemData":{"DOI":"https://doi.org/10.1201/9781439843345","author":[{"dropping-particle":"","family":"Raviv","given":"S","non-dropping-particle":"","parse-names":false,"suffix":""},{"dropping-particle":"","family":"Parnes","given":"S","non-dropping-particle":"","parse-names":false,"suffix":""},{"dropping-particle":"","family":"Sagi","given":"A","non-dropping-particle":"","parse-names":false,"suffix":""}],"container-title":"Reproductive Biology of Crustaceans","edition":"1","editor":[{"dropping-particle":"","family":"Mente","given":"E","non-dropping-particle":"","parse-names":false,"suffix":""}],"id":"ITEM-1","issued":{"date-parts":[["2008"]]},"page":"565","publisher":"CRC Press","title":"Coordination of Reproduction and moly in Decapods","type":"chapter"},"uris":["http://www.mendeley.com/documents/?uuid=b5bb296b-d579-4052-9908-f7a833791df0"]}],"mendeley":{"formattedCitation":"(Raviv et al., 2008)","plainTextFormattedCitation":"(Raviv et al., 2008)"},"properties":{"noteIndex":0},"schema":"https://github.com/citation-style-language/schema/raw/master/csl-citation.json"}</w:instrText>
      </w:r>
      <w:r w:rsidR="00211940">
        <w:fldChar w:fldCharType="separate"/>
      </w:r>
      <w:r w:rsidR="00211940" w:rsidRPr="00211940">
        <w:rPr>
          <w:noProof/>
        </w:rPr>
        <w:t>(Raviv et al., 2008)</w:t>
      </w:r>
      <w:r w:rsidR="00211940">
        <w:fldChar w:fldCharType="end"/>
      </w:r>
      <w:r w:rsidR="00E54A45">
        <w:t xml:space="preserve">, </w:t>
      </w:r>
      <w:r w:rsidR="00211940">
        <w:t xml:space="preserve">and </w:t>
      </w:r>
      <w:r w:rsidR="00E54A45">
        <w:t>there</w:t>
      </w:r>
      <w:r w:rsidR="00211940">
        <w:t xml:space="preserve">fore </w:t>
      </w:r>
      <w:r w:rsidR="005B763E">
        <w:t>it is possible</w:t>
      </w:r>
      <w:r w:rsidR="00E54A45">
        <w:t xml:space="preserve"> that later developing ovaries may halt and resorb rather than spawn. Further work is required to definitively answer these questions around the reproductive cycle, but observations during November showed evidence of some resorption within small stage 4 ovaries. This approach in classifying stage 4 ovaries as mature or immature was preferred over classifying all stage 4 ovaries as mature, and as an additional precautionary measure we also assessed a second scenario where only stage 5 ovaries were considered mature. </w:t>
      </w:r>
    </w:p>
    <w:p w14:paraId="124CB924" w14:textId="37DBFE02" w:rsidR="00F91009" w:rsidRDefault="00E54A45" w:rsidP="00E54A45">
      <w:r>
        <w:t>T</w:t>
      </w:r>
      <w:r w:rsidR="00F91009">
        <w:t xml:space="preserve">he following classification system was used to classify individuals as either mature or immature at </w:t>
      </w:r>
      <w:r w:rsidR="00F91009" w:rsidRPr="00B7719D">
        <w:rPr>
          <w:b/>
        </w:rPr>
        <w:t>their current carapace length</w:t>
      </w:r>
      <w:r>
        <w:t xml:space="preserve"> for two scenarios</w:t>
      </w:r>
      <w:r w:rsidR="00F91009">
        <w:t>:</w:t>
      </w:r>
    </w:p>
    <w:p w14:paraId="0DAC617B" w14:textId="36C7FD61" w:rsidR="00E54A45" w:rsidRDefault="00E54A45" w:rsidP="00E54A45">
      <w:r>
        <w:t>Scenario 1</w:t>
      </w:r>
    </w:p>
    <w:p w14:paraId="66865989" w14:textId="77777777" w:rsidR="00F91009" w:rsidRDefault="00F91009" w:rsidP="00F91009">
      <w:pPr>
        <w:pStyle w:val="ListParagraph"/>
        <w:numPr>
          <w:ilvl w:val="0"/>
          <w:numId w:val="1"/>
        </w:numPr>
      </w:pPr>
      <w:r>
        <w:t xml:space="preserve">MATURE </w:t>
      </w:r>
      <w:r w:rsidRPr="00257E2A">
        <w:t xml:space="preserve">Carrying </w:t>
      </w:r>
      <w:r>
        <w:t xml:space="preserve">freshly spawned </w:t>
      </w:r>
      <w:r w:rsidRPr="00257E2A">
        <w:t>eggs</w:t>
      </w:r>
      <w:r>
        <w:t xml:space="preserve">. </w:t>
      </w:r>
    </w:p>
    <w:p w14:paraId="4B25BFF9" w14:textId="3CE58F2C" w:rsidR="00F91009" w:rsidRDefault="00F91009" w:rsidP="00F91009">
      <w:pPr>
        <w:pStyle w:val="ListParagraph"/>
        <w:numPr>
          <w:ilvl w:val="0"/>
          <w:numId w:val="1"/>
        </w:numPr>
      </w:pPr>
      <w:r>
        <w:t xml:space="preserve">MATURE, </w:t>
      </w:r>
      <w:r w:rsidR="00E57A3E">
        <w:t>likely</w:t>
      </w:r>
      <w:r>
        <w:t xml:space="preserve"> to spawn this year. &gt;= </w:t>
      </w:r>
      <w:r w:rsidR="00E57A3E" w:rsidRPr="00E54A45">
        <w:t xml:space="preserve">Stage 4 with oocytes &gt; 1mm </w:t>
      </w:r>
      <w:r w:rsidR="00E57A3E" w:rsidRPr="00E54A45">
        <w:rPr>
          <w:b/>
        </w:rPr>
        <w:t>AND</w:t>
      </w:r>
      <w:r w:rsidR="00E57A3E" w:rsidRPr="00E54A45">
        <w:t xml:space="preserve"> </w:t>
      </w:r>
      <w:proofErr w:type="spellStart"/>
      <w:r w:rsidR="00E57A3E" w:rsidRPr="00E54A45">
        <w:t>ovf</w:t>
      </w:r>
      <w:proofErr w:type="spellEnd"/>
      <w:r w:rsidR="00E57A3E" w:rsidRPr="00E54A45">
        <w:t xml:space="preserve"> &gt; 100,</w:t>
      </w:r>
    </w:p>
    <w:p w14:paraId="0242A02F" w14:textId="01F8F282" w:rsidR="00F91009" w:rsidRDefault="00F91009" w:rsidP="00F91009">
      <w:pPr>
        <w:pStyle w:val="ListParagraph"/>
        <w:numPr>
          <w:ilvl w:val="0"/>
          <w:numId w:val="1"/>
        </w:numPr>
      </w:pPr>
      <w:r>
        <w:t xml:space="preserve">MATURE, not due to spawn this year. &lt; stage 5, evidence of previous spawning (yellow ova or evidence or recent hatching through egg attachment </w:t>
      </w:r>
      <w:r w:rsidR="003B1D0F">
        <w:t>cement</w:t>
      </w:r>
      <w:r>
        <w:t xml:space="preserve"> on pleopods).</w:t>
      </w:r>
    </w:p>
    <w:p w14:paraId="2F59F66F" w14:textId="669C2901" w:rsidR="00E54A45" w:rsidRDefault="00F91009" w:rsidP="00E54A45">
      <w:pPr>
        <w:pStyle w:val="ListParagraph"/>
        <w:numPr>
          <w:ilvl w:val="0"/>
          <w:numId w:val="1"/>
        </w:numPr>
      </w:pPr>
      <w:r>
        <w:t>IMMATURE, not d</w:t>
      </w:r>
      <w:r w:rsidR="00E57A3E">
        <w:t xml:space="preserve">ue to spawn this year. </w:t>
      </w:r>
      <w:r w:rsidR="00E54A45">
        <w:t>N</w:t>
      </w:r>
      <w:r>
        <w:t>o evidence of previous spawning.</w:t>
      </w:r>
      <w:r w:rsidR="00E57A3E">
        <w:t xml:space="preserve"> </w:t>
      </w:r>
      <w:r w:rsidR="00E54A45">
        <w:t xml:space="preserve">Stages 1-3, </w:t>
      </w:r>
      <w:r w:rsidR="00E57A3E">
        <w:t xml:space="preserve">Stage 4 with oocytes &lt;1mm </w:t>
      </w:r>
      <w:r w:rsidR="00E57A3E" w:rsidRPr="00E57A3E">
        <w:rPr>
          <w:b/>
        </w:rPr>
        <w:t>OR</w:t>
      </w:r>
      <w:r w:rsidR="00E57A3E">
        <w:t xml:space="preserve"> </w:t>
      </w:r>
      <w:proofErr w:type="spellStart"/>
      <w:r w:rsidR="00E57A3E">
        <w:t>ovf</w:t>
      </w:r>
      <w:proofErr w:type="spellEnd"/>
      <w:r w:rsidR="00E57A3E">
        <w:t xml:space="preserve"> &lt;100</w:t>
      </w:r>
    </w:p>
    <w:p w14:paraId="0FDDF71D" w14:textId="6937754B" w:rsidR="00E54A45" w:rsidRDefault="00C57625" w:rsidP="00C57625">
      <w:r>
        <w:t xml:space="preserve">Scenario 2 </w:t>
      </w:r>
      <w:r w:rsidR="00F8405F">
        <w:t>– precautionary approach</w:t>
      </w:r>
    </w:p>
    <w:p w14:paraId="02EAE439" w14:textId="77777777" w:rsidR="00E54A45" w:rsidRDefault="00E54A45" w:rsidP="00E54A45">
      <w:pPr>
        <w:pStyle w:val="ListParagraph"/>
        <w:numPr>
          <w:ilvl w:val="0"/>
          <w:numId w:val="3"/>
        </w:numPr>
      </w:pPr>
      <w:r>
        <w:lastRenderedPageBreak/>
        <w:t xml:space="preserve">MATURE </w:t>
      </w:r>
      <w:r w:rsidRPr="00257E2A">
        <w:t xml:space="preserve">Carrying </w:t>
      </w:r>
      <w:r>
        <w:t xml:space="preserve">freshly spawned </w:t>
      </w:r>
      <w:r w:rsidRPr="00257E2A">
        <w:t>eggs</w:t>
      </w:r>
      <w:r>
        <w:t xml:space="preserve">. </w:t>
      </w:r>
    </w:p>
    <w:p w14:paraId="08420AEB" w14:textId="1A5C79D1" w:rsidR="00E54A45" w:rsidRDefault="00E54A45" w:rsidP="00E54A45">
      <w:pPr>
        <w:pStyle w:val="ListParagraph"/>
        <w:numPr>
          <w:ilvl w:val="0"/>
          <w:numId w:val="3"/>
        </w:numPr>
      </w:pPr>
      <w:r>
        <w:t>MATURE, likely to spawn this year. &gt;= stage 5,</w:t>
      </w:r>
    </w:p>
    <w:p w14:paraId="68A9934A" w14:textId="6C8BBD33" w:rsidR="00E54A45" w:rsidRDefault="00E54A45" w:rsidP="00E54A45">
      <w:pPr>
        <w:pStyle w:val="ListParagraph"/>
        <w:numPr>
          <w:ilvl w:val="0"/>
          <w:numId w:val="3"/>
        </w:numPr>
      </w:pPr>
      <w:r>
        <w:t>MATURE, not due to spawn this year. &lt; stage 5, evidence of previous spawning (yellow ova or evidence or recent hatching through egg attachment cement on pleopods),</w:t>
      </w:r>
    </w:p>
    <w:p w14:paraId="4C847E60" w14:textId="20C8C066" w:rsidR="00E54A45" w:rsidRDefault="00E54A45" w:rsidP="00E54A45">
      <w:pPr>
        <w:pStyle w:val="ListParagraph"/>
        <w:numPr>
          <w:ilvl w:val="0"/>
          <w:numId w:val="3"/>
        </w:numPr>
      </w:pPr>
      <w:r>
        <w:t>IMMATURE, not due to spawn this year. &lt;</w:t>
      </w:r>
      <w:r w:rsidR="00C57625">
        <w:t>=</w:t>
      </w:r>
      <w:r>
        <w:t xml:space="preserve"> stage 4, no evidence of previous spawning. </w:t>
      </w:r>
    </w:p>
    <w:p w14:paraId="5FEA20D8" w14:textId="79B8F6E7" w:rsidR="00F91009" w:rsidRDefault="00F91009" w:rsidP="00F91009">
      <w:pPr>
        <w:jc w:val="both"/>
      </w:pPr>
      <w:r>
        <w:t xml:space="preserve">Once classified as </w:t>
      </w:r>
      <w:r w:rsidR="0029291E">
        <w:t xml:space="preserve">physiologically </w:t>
      </w:r>
      <w:r w:rsidR="00B7719D">
        <w:t>mature/immature the data were</w:t>
      </w:r>
      <w:r>
        <w:t xml:space="preserve"> analysed using a binomial regression in R</w:t>
      </w:r>
      <w:r w:rsidR="00484A5B">
        <w:t xml:space="preserve"> </w:t>
      </w:r>
      <w:r w:rsidR="00FE694F">
        <w:fldChar w:fldCharType="begin" w:fldLock="1"/>
      </w:r>
      <w:r w:rsidR="00B468C4">
        <w:instrText>ADDIN CSL_CITATION {"citationItems":[{"id":"ITEM-1","itemData":{"author":[{"dropping-particle":"","family":"R Core Team","given":"","non-dropping-particle":"","parse-names":false,"suffix":""}],"id":"ITEM-1","issued":{"date-parts":[["2021"]]},"publisher-place":"Vienna, Austria","title":"R: A Language and Environment for Statistical Computing","type":"article"},"uris":["http://www.mendeley.com/documents/?uuid=fd57f391-cc86-4da1-8514-878bb6e3d7ee"]}],"mendeley":{"formattedCitation":"(R Core Team, 2021)","plainTextFormattedCitation":"(R Core Team, 2021)","previouslyFormattedCitation":"(R Core Team, 2021)"},"properties":{"noteIndex":0},"schema":"https://github.com/citation-style-language/schema/raw/master/csl-citation.json"}</w:instrText>
      </w:r>
      <w:r w:rsidR="00FE694F">
        <w:fldChar w:fldCharType="separate"/>
      </w:r>
      <w:r w:rsidR="00FE694F" w:rsidRPr="00FE694F">
        <w:rPr>
          <w:noProof/>
        </w:rPr>
        <w:t>(R Core Team, 2021)</w:t>
      </w:r>
      <w:r w:rsidR="00FE694F">
        <w:fldChar w:fldCharType="end"/>
      </w:r>
      <w:r w:rsidR="00515422">
        <w:t>,</w:t>
      </w:r>
      <w:r>
        <w:t xml:space="preserve"> </w:t>
      </w:r>
      <w:r w:rsidR="00C57625">
        <w:t>individuals were</w:t>
      </w:r>
      <w:r w:rsidR="00026DB9">
        <w:t xml:space="preserve"> placed into 10</w:t>
      </w:r>
      <w:r w:rsidR="0029291E">
        <w:t xml:space="preserve">mm CL size class bins with the central CL of each bin assigned. </w:t>
      </w:r>
      <w:r>
        <w:t>The regression included carapace length</w:t>
      </w:r>
      <w:r w:rsidR="00026DB9">
        <w:t xml:space="preserve"> as a continuous covariate and </w:t>
      </w:r>
      <w:r>
        <w:t>region as a factor (north and south Wales), including the interactions. A backwards selectio</w:t>
      </w:r>
      <w:r w:rsidR="00026DB9">
        <w:t xml:space="preserve">n protocol was </w:t>
      </w:r>
      <w:r>
        <w:t>used to determine the parameters to include in the final model. If factors were found to be insignificant and removed from the model</w:t>
      </w:r>
      <w:r w:rsidR="00774756">
        <w:t>,</w:t>
      </w:r>
      <w:r>
        <w:t xml:space="preserve"> the “c-binding” of the response variable within r was repeated without that factor level. This was to ensure that the final model only included one data point at each x-value.</w:t>
      </w:r>
    </w:p>
    <w:p w14:paraId="2D7F6D39" w14:textId="13200172" w:rsidR="00F91009" w:rsidRDefault="00F91009" w:rsidP="00F91009">
      <w:pPr>
        <w:jc w:val="both"/>
      </w:pPr>
      <w:r>
        <w:t>The “</w:t>
      </w:r>
      <w:proofErr w:type="spellStart"/>
      <w:r>
        <w:t>dose.p</w:t>
      </w:r>
      <w:proofErr w:type="spellEnd"/>
      <w:r>
        <w:t xml:space="preserve">” function in the R package “MASS” </w:t>
      </w:r>
      <w:r w:rsidR="00B468C4">
        <w:fldChar w:fldCharType="begin" w:fldLock="1"/>
      </w:r>
      <w:r w:rsidR="00F0105D">
        <w:instrText>ADDIN CSL_CITATION {"citationItems":[{"id":"ITEM-1","itemData":{"author":[{"dropping-particle":"","family":"Venables","given":"W N","non-dropping-particle":"","parse-names":false,"suffix":""},{"dropping-particle":"","family":"Ripley","given":"B D","non-dropping-particle":"","parse-names":false,"suffix":""}],"edition":"Fourth","id":"ITEM-1","issued":{"date-parts":[["2002"]]},"note":"ISBN 0-387-95457-0","publisher":"Springer","publisher-place":"New York","title":"Modern Applied Statistics with S","type":"book"},"uris":["http://www.mendeley.com/documents/?uuid=e67a92f7-c5b0-42c7-902a-251c06161a23"]}],"mendeley":{"formattedCitation":"(Venables &amp; Ripley, 2002)","plainTextFormattedCitation":"(Venables &amp; Ripley, 2002)","previouslyFormattedCitation":"(Venables &amp; Ripley, 2002)"},"properties":{"noteIndex":0},"schema":"https://github.com/citation-style-language/schema/raw/master/csl-citation.json"}</w:instrText>
      </w:r>
      <w:r w:rsidR="00B468C4">
        <w:fldChar w:fldCharType="separate"/>
      </w:r>
      <w:r w:rsidR="00B468C4" w:rsidRPr="00B468C4">
        <w:rPr>
          <w:noProof/>
        </w:rPr>
        <w:t>(Venables &amp; Ripley, 2002)</w:t>
      </w:r>
      <w:r w:rsidR="00B468C4">
        <w:fldChar w:fldCharType="end"/>
      </w:r>
      <w:r w:rsidR="00B468C4">
        <w:t xml:space="preserve"> </w:t>
      </w:r>
      <w:r>
        <w:t>was used to extract the CL at 50%</w:t>
      </w:r>
      <w:r w:rsidR="00026DB9">
        <w:t xml:space="preserve"> </w:t>
      </w:r>
      <w:r w:rsidR="002559A9">
        <w:t>and</w:t>
      </w:r>
      <w:r w:rsidR="00026DB9">
        <w:t xml:space="preserve"> 9</w:t>
      </w:r>
      <w:r w:rsidR="002559A9">
        <w:t>0</w:t>
      </w:r>
      <w:r w:rsidR="00026DB9">
        <w:t>%</w:t>
      </w:r>
      <w:r w:rsidR="00C57625">
        <w:t xml:space="preserve"> mature</w:t>
      </w:r>
      <w:r>
        <w:t xml:space="preserve"> and the proportion mat</w:t>
      </w:r>
      <w:r w:rsidR="00C57625">
        <w:t>ure at 90 mm CL (the current ML</w:t>
      </w:r>
      <w:r>
        <w:t>S).</w:t>
      </w:r>
    </w:p>
    <w:p w14:paraId="57BCA0A5" w14:textId="393854A3" w:rsidR="00EF4163" w:rsidRDefault="00EF4163" w:rsidP="00EF4163">
      <w:pPr>
        <w:jc w:val="both"/>
        <w:sectPr w:rsidR="00EF4163" w:rsidSect="00EF4163">
          <w:pgSz w:w="11906" w:h="16838"/>
          <w:pgMar w:top="1440" w:right="1440" w:bottom="1440" w:left="1440" w:header="709" w:footer="709" w:gutter="0"/>
          <w:cols w:space="708"/>
          <w:docGrid w:linePitch="360"/>
        </w:sectPr>
      </w:pPr>
    </w:p>
    <w:p w14:paraId="60B1B40B" w14:textId="3572A837" w:rsidR="00EF4163" w:rsidRDefault="00C23818" w:rsidP="00EF4163">
      <w:pPr>
        <w:jc w:val="both"/>
      </w:pPr>
      <w:r>
        <w:lastRenderedPageBreak/>
        <w:t xml:space="preserve">Table 1. Comparison of ovary staging of the American and European lobsters. </w:t>
      </w:r>
    </w:p>
    <w:tbl>
      <w:tblPr>
        <w:tblpPr w:leftFromText="180" w:rightFromText="180" w:vertAnchor="text"/>
        <w:tblW w:w="14029" w:type="dxa"/>
        <w:tblCellMar>
          <w:left w:w="0" w:type="dxa"/>
          <w:right w:w="0" w:type="dxa"/>
        </w:tblCellMar>
        <w:tblLook w:val="04A0" w:firstRow="1" w:lastRow="0" w:firstColumn="1" w:lastColumn="0" w:noHBand="0" w:noVBand="1"/>
      </w:tblPr>
      <w:tblGrid>
        <w:gridCol w:w="1119"/>
        <w:gridCol w:w="1843"/>
        <w:gridCol w:w="2268"/>
        <w:gridCol w:w="992"/>
        <w:gridCol w:w="5954"/>
        <w:gridCol w:w="1853"/>
      </w:tblGrid>
      <w:tr w:rsidR="00EF4163" w:rsidRPr="00EF4163" w14:paraId="60C139BC" w14:textId="77777777" w:rsidTr="00C23818">
        <w:tc>
          <w:tcPr>
            <w:tcW w:w="5230" w:type="dxa"/>
            <w:gridSpan w:val="3"/>
            <w:tcBorders>
              <w:top w:val="single" w:sz="12" w:space="0" w:color="auto"/>
              <w:left w:val="single" w:sz="12" w:space="0" w:color="auto"/>
              <w:bottom w:val="single" w:sz="8" w:space="0" w:color="auto"/>
              <w:right w:val="single" w:sz="12" w:space="0" w:color="auto"/>
            </w:tcBorders>
            <w:shd w:val="clear" w:color="auto" w:fill="D9D9D9"/>
            <w:tcMar>
              <w:top w:w="0" w:type="dxa"/>
              <w:left w:w="108" w:type="dxa"/>
              <w:bottom w:w="0" w:type="dxa"/>
              <w:right w:w="108" w:type="dxa"/>
            </w:tcMar>
            <w:hideMark/>
          </w:tcPr>
          <w:p w14:paraId="3CC8A973" w14:textId="40ED13E8" w:rsidR="00EF4163" w:rsidRPr="00EF4163" w:rsidRDefault="00EF4163" w:rsidP="00EF4163">
            <w:pPr>
              <w:spacing w:after="0" w:line="240" w:lineRule="auto"/>
              <w:jc w:val="both"/>
              <w:rPr>
                <w:rFonts w:ascii="Calibri" w:eastAsia="Calibri" w:hAnsi="Calibri" w:cs="Calibri"/>
                <w:i/>
                <w:iCs/>
              </w:rPr>
            </w:pPr>
            <w:r w:rsidRPr="00EF4163">
              <w:rPr>
                <w:rFonts w:ascii="Calibri" w:eastAsia="Calibri" w:hAnsi="Calibri" w:cs="Calibri"/>
                <w:i/>
                <w:iCs/>
              </w:rPr>
              <w:t>Homarus americanus</w:t>
            </w:r>
            <w:r w:rsidRPr="00EF4163">
              <w:rPr>
                <w:rFonts w:ascii="Calibri" w:eastAsia="Calibri" w:hAnsi="Calibri" w:cs="Calibri"/>
              </w:rPr>
              <w:t xml:space="preserve"> </w:t>
            </w:r>
            <w:r w:rsidR="00F0105D">
              <w:rPr>
                <w:rFonts w:ascii="Calibri" w:eastAsia="Calibri" w:hAnsi="Calibri" w:cs="Calibri"/>
              </w:rPr>
              <w:fldChar w:fldCharType="begin" w:fldLock="1"/>
            </w:r>
            <w:r w:rsidR="00211940">
              <w:rPr>
                <w:rFonts w:ascii="Calibri" w:eastAsia="Calibri" w:hAnsi="Calibri" w:cs="Calibri"/>
              </w:rPr>
              <w:instrText>ADDIN CSL_CITATION {"citationItems":[{"id":"ITEM-1","itemData":{"DOI":"https://doi.org/10.1016/B978-0-12-177401-1.50011-9","ISBN":"978-0-12-177401-1","author":[{"dropping-particle":"","family":"Aiken","given":"D E","non-dropping-particle":"","parse-names":false,"suffix":""},{"dropping-particle":"","family":"Waddy","given":"S L","non-dropping-particle":"","parse-names":false,"suffix":""}],"editor":[{"dropping-particle":"","family":"COBB","given":"J STANLEY","non-dropping-particle":"","parse-names":false,"suffix":""},{"dropping-particle":"","family":"PHILLIPS","given":"BRUCE F B T - The Biology and Management of Lobsters","non-dropping-particle":"","parse-names":false,"suffix":""}],"id":"ITEM-1","issued":{"date-parts":[["1980"]]},"page":"215-276","publisher":"Academic Press","publisher-place":"San Diego","title":"Chapter 4 - Reproductive Biology","type":"chapter"},"uris":["http://www.mendeley.com/documents/?uuid=c9e2df9d-433b-4b88-95b2-9840e7ba50ad"]}],"mendeley":{"formattedCitation":"(Aiken &amp; Waddy, 1980)","plainTextFormattedCitation":"(Aiken &amp; Waddy, 1980)","previouslyFormattedCitation":"(Aiken &amp; Waddy, 1980)"},"properties":{"noteIndex":0},"schema":"https://github.com/citation-style-language/schema/raw/master/csl-citation.json"}</w:instrText>
            </w:r>
            <w:r w:rsidR="00F0105D">
              <w:rPr>
                <w:rFonts w:ascii="Calibri" w:eastAsia="Calibri" w:hAnsi="Calibri" w:cs="Calibri"/>
              </w:rPr>
              <w:fldChar w:fldCharType="separate"/>
            </w:r>
            <w:r w:rsidR="002308FB" w:rsidRPr="002308FB">
              <w:rPr>
                <w:rFonts w:ascii="Calibri" w:eastAsia="Calibri" w:hAnsi="Calibri" w:cs="Calibri"/>
                <w:noProof/>
              </w:rPr>
              <w:t>(Aiken &amp; Waddy, 1980)</w:t>
            </w:r>
            <w:r w:rsidR="00F0105D">
              <w:rPr>
                <w:rFonts w:ascii="Calibri" w:eastAsia="Calibri" w:hAnsi="Calibri" w:cs="Calibri"/>
              </w:rPr>
              <w:fldChar w:fldCharType="end"/>
            </w:r>
          </w:p>
        </w:tc>
        <w:tc>
          <w:tcPr>
            <w:tcW w:w="8799" w:type="dxa"/>
            <w:gridSpan w:val="3"/>
            <w:tcBorders>
              <w:top w:val="single" w:sz="12" w:space="0" w:color="auto"/>
              <w:left w:val="nil"/>
              <w:bottom w:val="single" w:sz="8" w:space="0" w:color="auto"/>
              <w:right w:val="single" w:sz="12" w:space="0" w:color="auto"/>
            </w:tcBorders>
            <w:shd w:val="clear" w:color="auto" w:fill="D9D9D9"/>
            <w:tcMar>
              <w:top w:w="0" w:type="dxa"/>
              <w:left w:w="108" w:type="dxa"/>
              <w:bottom w:w="0" w:type="dxa"/>
              <w:right w:w="108" w:type="dxa"/>
            </w:tcMar>
            <w:hideMark/>
          </w:tcPr>
          <w:p w14:paraId="79197598" w14:textId="77777777" w:rsidR="00EF4163" w:rsidRPr="00EF4163" w:rsidRDefault="00EF4163" w:rsidP="00EF4163">
            <w:pPr>
              <w:spacing w:after="0" w:line="240" w:lineRule="auto"/>
              <w:jc w:val="both"/>
              <w:rPr>
                <w:rFonts w:ascii="Calibri" w:eastAsia="Calibri" w:hAnsi="Calibri" w:cs="Calibri"/>
                <w:i/>
                <w:iCs/>
              </w:rPr>
            </w:pPr>
            <w:r w:rsidRPr="00EF4163">
              <w:rPr>
                <w:rFonts w:ascii="Calibri" w:eastAsia="Calibri" w:hAnsi="Calibri" w:cs="Calibri"/>
                <w:i/>
                <w:iCs/>
              </w:rPr>
              <w:t xml:space="preserve">Homarus </w:t>
            </w:r>
            <w:proofErr w:type="spellStart"/>
            <w:r w:rsidRPr="00EF4163">
              <w:rPr>
                <w:rFonts w:ascii="Calibri" w:eastAsia="Calibri" w:hAnsi="Calibri" w:cs="Calibri"/>
                <w:i/>
                <w:iCs/>
              </w:rPr>
              <w:t>gammaus</w:t>
            </w:r>
            <w:proofErr w:type="spellEnd"/>
            <w:r w:rsidRPr="00EF4163">
              <w:rPr>
                <w:rFonts w:ascii="Calibri" w:eastAsia="Calibri" w:hAnsi="Calibri" w:cs="Calibri"/>
              </w:rPr>
              <w:t xml:space="preserve"> (present study)</w:t>
            </w:r>
          </w:p>
        </w:tc>
      </w:tr>
      <w:tr w:rsidR="00EF4163" w:rsidRPr="00EF4163" w14:paraId="017A7C3C" w14:textId="77777777" w:rsidTr="00C23818">
        <w:tc>
          <w:tcPr>
            <w:tcW w:w="1119" w:type="dxa"/>
            <w:tcBorders>
              <w:top w:val="nil"/>
              <w:left w:val="single" w:sz="12" w:space="0" w:color="auto"/>
              <w:bottom w:val="single" w:sz="8" w:space="0" w:color="auto"/>
              <w:right w:val="single" w:sz="8" w:space="0" w:color="auto"/>
            </w:tcBorders>
            <w:shd w:val="clear" w:color="auto" w:fill="D9D9D9"/>
            <w:tcMar>
              <w:top w:w="0" w:type="dxa"/>
              <w:left w:w="108" w:type="dxa"/>
              <w:bottom w:w="0" w:type="dxa"/>
              <w:right w:w="108" w:type="dxa"/>
            </w:tcMar>
            <w:hideMark/>
          </w:tcPr>
          <w:p w14:paraId="6FD0C254"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6BBF2F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colour</w:t>
            </w:r>
          </w:p>
        </w:tc>
        <w:tc>
          <w:tcPr>
            <w:tcW w:w="2268"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hideMark/>
          </w:tcPr>
          <w:p w14:paraId="6365080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 xml:space="preserve">Oocyte diameter and </w:t>
            </w:r>
            <w:proofErr w:type="spellStart"/>
            <w:r w:rsidRPr="00EF4163">
              <w:rPr>
                <w:rFonts w:ascii="Calibri" w:eastAsia="Calibri" w:hAnsi="Calibri" w:cs="Calibri"/>
              </w:rPr>
              <w:t>Ovf</w:t>
            </w:r>
            <w:proofErr w:type="spellEnd"/>
          </w:p>
        </w:tc>
        <w:tc>
          <w:tcPr>
            <w:tcW w:w="99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35F10E7E"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w:t>
            </w:r>
          </w:p>
        </w:tc>
        <w:tc>
          <w:tcPr>
            <w:tcW w:w="595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7BC5C27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colour/appearance</w:t>
            </w:r>
          </w:p>
        </w:tc>
        <w:tc>
          <w:tcPr>
            <w:tcW w:w="1853" w:type="dxa"/>
            <w:tcBorders>
              <w:top w:val="nil"/>
              <w:left w:val="nil"/>
              <w:bottom w:val="single" w:sz="8" w:space="0" w:color="auto"/>
              <w:right w:val="single" w:sz="12" w:space="0" w:color="auto"/>
            </w:tcBorders>
            <w:shd w:val="clear" w:color="auto" w:fill="D9D9D9"/>
            <w:tcMar>
              <w:top w:w="0" w:type="dxa"/>
              <w:left w:w="108" w:type="dxa"/>
              <w:bottom w:w="0" w:type="dxa"/>
              <w:right w:w="108" w:type="dxa"/>
            </w:tcMar>
            <w:hideMark/>
          </w:tcPr>
          <w:p w14:paraId="6CC29FD4"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 xml:space="preserve">Oocyte diameter and </w:t>
            </w:r>
            <w:proofErr w:type="spellStart"/>
            <w:r w:rsidRPr="00EF4163">
              <w:rPr>
                <w:rFonts w:ascii="Calibri" w:eastAsia="Calibri" w:hAnsi="Calibri" w:cs="Calibri"/>
              </w:rPr>
              <w:t>Ovf</w:t>
            </w:r>
            <w:proofErr w:type="spellEnd"/>
          </w:p>
        </w:tc>
      </w:tr>
      <w:tr w:rsidR="00C23818" w:rsidRPr="00EF4163" w14:paraId="62A00962"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52FCB2C8"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3638A35"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Ovary White</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5CB9F99B"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 0.5 mm</w:t>
            </w:r>
          </w:p>
          <w:p w14:paraId="65A98DCB"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&lt;100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4B18076"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1</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899EEEF"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String like white ovaries. No visible oocyte formation in the follicles.</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47005E9"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&lt;50</w:t>
            </w:r>
          </w:p>
          <w:p w14:paraId="389FB99A"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 0.5 mm</w:t>
            </w:r>
          </w:p>
        </w:tc>
      </w:tr>
      <w:tr w:rsidR="00C23818" w:rsidRPr="00EF4163" w14:paraId="3EAF7D32"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3094D68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8F708C1"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Ovary yellow, beige, pale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817BCCA"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&lt;0.8 mm</w:t>
            </w:r>
          </w:p>
          <w:p w14:paraId="61B261B4"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&lt; 100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35B2BCE"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2</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BAC4984"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thin, strap like. Yellow/lime green.</w:t>
            </w:r>
          </w:p>
          <w:p w14:paraId="0B8D11F7"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Many empty/white follicles</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3DF6EF5F" w14:textId="77777777" w:rsidR="00EF4163" w:rsidRPr="00EF4163" w:rsidRDefault="00EF4163" w:rsidP="00EF4163">
            <w:pPr>
              <w:spacing w:after="0" w:line="240" w:lineRule="auto"/>
              <w:jc w:val="both"/>
              <w:rPr>
                <w:rFonts w:ascii="Calibri" w:eastAsia="Calibri" w:hAnsi="Calibri" w:cs="Calibri"/>
              </w:rPr>
            </w:pPr>
            <w:proofErr w:type="spellStart"/>
            <w:proofErr w:type="gramStart"/>
            <w:r w:rsidRPr="00EF4163">
              <w:rPr>
                <w:rFonts w:ascii="Calibri" w:eastAsia="Calibri" w:hAnsi="Calibri" w:cs="Calibri"/>
              </w:rPr>
              <w:t>Ovf</w:t>
            </w:r>
            <w:proofErr w:type="spellEnd"/>
            <w:r w:rsidRPr="00EF4163">
              <w:rPr>
                <w:rFonts w:ascii="Calibri" w:eastAsia="Calibri" w:hAnsi="Calibri" w:cs="Calibri"/>
              </w:rPr>
              <w:t xml:space="preserve">  100</w:t>
            </w:r>
            <w:proofErr w:type="gramEnd"/>
          </w:p>
          <w:p w14:paraId="4549E3A8"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 0.5 mm</w:t>
            </w:r>
          </w:p>
        </w:tc>
      </w:tr>
      <w:tr w:rsidR="00C23818" w:rsidRPr="00EF4163" w14:paraId="26C6B9BE"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6D62C6D8"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1734AF4"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Ovary light to medium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3F0F172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 1.0 mm</w:t>
            </w:r>
          </w:p>
          <w:p w14:paraId="40F73870"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&lt;200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3CF1C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3</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8138DD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thin, strap like. Light to medium green. Larger oocytes beginning to develop but still empty follicles present.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113586AA"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&lt;100</w:t>
            </w:r>
          </w:p>
          <w:p w14:paraId="4D7BF083"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&lt; 1 mm</w:t>
            </w:r>
          </w:p>
        </w:tc>
      </w:tr>
      <w:tr w:rsidR="00C23818" w:rsidRPr="00EF4163" w14:paraId="71BED704"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30D073EF"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4a</w:t>
            </w:r>
          </w:p>
          <w:p w14:paraId="47FC5D5C"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(Autumn)</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7965B7A"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Medium to dark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E4034FC"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0.1-1.6 mm</w:t>
            </w:r>
          </w:p>
          <w:p w14:paraId="203D5CF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&lt; 200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D24837D"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4</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CD533BE" w14:textId="71ED56C4"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thin, strap like filling &lt;50% of dorsal cavity. Dark green. Most follicles show green oocytes. Evidence of previous spawning may be evident through presence of yellow oocytes/flecks in ovary</w:t>
            </w:r>
            <w:r w:rsidR="00C23818">
              <w:rPr>
                <w:rFonts w:ascii="Calibri" w:eastAsia="Calibri" w:hAnsi="Calibri" w:cs="Calibri"/>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0A2ED811"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&lt;200</w:t>
            </w:r>
          </w:p>
          <w:p w14:paraId="4223C810"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0.5 – 1.6 mm</w:t>
            </w:r>
          </w:p>
        </w:tc>
      </w:tr>
      <w:tr w:rsidR="00EF4163" w:rsidRPr="00EF4163" w14:paraId="12FDC241"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14BA00D"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4b</w:t>
            </w:r>
          </w:p>
          <w:p w14:paraId="0D47E645"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(spring)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A59ACDA"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Medium to dark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7D48DB1E"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0.8 – 1.6 mm</w:t>
            </w:r>
          </w:p>
          <w:p w14:paraId="6F0B0961"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200 - 325</w:t>
            </w:r>
          </w:p>
        </w:tc>
        <w:tc>
          <w:tcPr>
            <w:tcW w:w="8799" w:type="dxa"/>
            <w:gridSpan w:val="3"/>
            <w:tcBorders>
              <w:top w:val="nil"/>
              <w:left w:val="nil"/>
              <w:bottom w:val="single" w:sz="8" w:space="0" w:color="auto"/>
              <w:right w:val="single" w:sz="12" w:space="0" w:color="auto"/>
            </w:tcBorders>
            <w:tcMar>
              <w:top w:w="0" w:type="dxa"/>
              <w:left w:w="108" w:type="dxa"/>
              <w:bottom w:w="0" w:type="dxa"/>
              <w:right w:w="108" w:type="dxa"/>
            </w:tcMar>
            <w:hideMark/>
          </w:tcPr>
          <w:p w14:paraId="1573B545"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NA Study carried out in autumn to coincide with period preceding spawning.</w:t>
            </w:r>
          </w:p>
        </w:tc>
      </w:tr>
      <w:tr w:rsidR="00C23818" w:rsidRPr="00EF4163" w14:paraId="20A73499"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2C11F535"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7F8B191"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Dark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2AC0F42C"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1-1.6 mm</w:t>
            </w:r>
          </w:p>
          <w:p w14:paraId="4764166C"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&gt;325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5BD104A"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5</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126C5AB"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Plump dark green ovaries – no longer strap like. Fills &gt;50% of dorsal cavity.  Evidence of previous spawning may be evident through presence of yellow oocytes/flecks in ovary</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77A0257"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200 - 550</w:t>
            </w:r>
          </w:p>
          <w:p w14:paraId="4EB8BFE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&gt; 1.2 – 2.3 mm</w:t>
            </w:r>
          </w:p>
        </w:tc>
      </w:tr>
      <w:tr w:rsidR="00C23818" w:rsidRPr="00EF4163" w14:paraId="4DC3036B"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9999B16"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6</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4DF7C1A"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Dark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2CA8B48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1.4 – 1.6 mm</w:t>
            </w:r>
          </w:p>
          <w:p w14:paraId="5F21A881"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Ovary factor &gt; 400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94A4F6E"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6</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22D5FE63" w14:textId="246FD93A"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Plump, bulging, dark green ovaries filling dorsal cavity. More granular in appearance than stage 5.  Evidence of previous spawning may be evident through presence of yellow oocytes/flecks in ovary</w:t>
            </w:r>
            <w:r w:rsidR="00C23818">
              <w:rPr>
                <w:rFonts w:ascii="Calibri" w:eastAsia="Calibri" w:hAnsi="Calibri" w:cs="Calibri"/>
              </w:rPr>
              <w:t>.</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068CE420"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&gt;250</w:t>
            </w:r>
          </w:p>
          <w:p w14:paraId="66185007"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1.5 – 2.6 mm</w:t>
            </w:r>
          </w:p>
        </w:tc>
      </w:tr>
      <w:tr w:rsidR="00C23818" w:rsidRPr="00EF4163" w14:paraId="6AC09907" w14:textId="77777777" w:rsidTr="00C23818">
        <w:tc>
          <w:tcPr>
            <w:tcW w:w="111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14:paraId="4D6708C5"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6a</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4C852CC" w14:textId="77777777"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Dark green</w:t>
            </w:r>
          </w:p>
        </w:tc>
        <w:tc>
          <w:tcPr>
            <w:tcW w:w="2268" w:type="dxa"/>
            <w:tcBorders>
              <w:top w:val="nil"/>
              <w:left w:val="nil"/>
              <w:bottom w:val="single" w:sz="8" w:space="0" w:color="auto"/>
              <w:right w:val="single" w:sz="12" w:space="0" w:color="auto"/>
            </w:tcBorders>
            <w:tcMar>
              <w:top w:w="0" w:type="dxa"/>
              <w:left w:w="108" w:type="dxa"/>
              <w:bottom w:w="0" w:type="dxa"/>
              <w:right w:w="108" w:type="dxa"/>
            </w:tcMar>
            <w:hideMark/>
          </w:tcPr>
          <w:p w14:paraId="141D1ECC"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Post ovulation – oocytes free in ovary</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3344E9"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7</w:t>
            </w:r>
          </w:p>
        </w:tc>
        <w:tc>
          <w:tcPr>
            <w:tcW w:w="5954" w:type="dxa"/>
            <w:tcBorders>
              <w:top w:val="nil"/>
              <w:left w:val="nil"/>
              <w:bottom w:val="single" w:sz="8" w:space="0" w:color="auto"/>
              <w:right w:val="single" w:sz="8" w:space="0" w:color="auto"/>
            </w:tcBorders>
            <w:tcMar>
              <w:top w:w="0" w:type="dxa"/>
              <w:left w:w="108" w:type="dxa"/>
              <w:bottom w:w="0" w:type="dxa"/>
              <w:right w:w="108" w:type="dxa"/>
            </w:tcMar>
            <w:hideMark/>
          </w:tcPr>
          <w:p w14:paraId="15E77F74" w14:textId="3C03CCC0"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 xml:space="preserve">Bulging, dark green, ovaries taking up </w:t>
            </w:r>
            <w:r w:rsidR="00C23818">
              <w:rPr>
                <w:rFonts w:ascii="Calibri" w:eastAsia="Calibri" w:hAnsi="Calibri" w:cs="Calibri"/>
              </w:rPr>
              <w:t xml:space="preserve">the </w:t>
            </w:r>
            <w:r w:rsidRPr="00EF4163">
              <w:rPr>
                <w:rFonts w:ascii="Calibri" w:eastAsia="Calibri" w:hAnsi="Calibri" w:cs="Calibri"/>
              </w:rPr>
              <w:t>whole dorsal cavity. Oocytes free in the ovary.  Evidence of previous spawning may be evident through presence of yellow oocytes/flecks in ovary</w:t>
            </w:r>
          </w:p>
        </w:tc>
        <w:tc>
          <w:tcPr>
            <w:tcW w:w="1853" w:type="dxa"/>
            <w:tcBorders>
              <w:top w:val="nil"/>
              <w:left w:val="nil"/>
              <w:bottom w:val="single" w:sz="8" w:space="0" w:color="auto"/>
              <w:right w:val="single" w:sz="12" w:space="0" w:color="auto"/>
            </w:tcBorders>
            <w:tcMar>
              <w:top w:w="0" w:type="dxa"/>
              <w:left w:w="108" w:type="dxa"/>
              <w:bottom w:w="0" w:type="dxa"/>
              <w:right w:w="108" w:type="dxa"/>
            </w:tcMar>
            <w:hideMark/>
          </w:tcPr>
          <w:p w14:paraId="6D1152B0"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Ovf</w:t>
            </w:r>
            <w:proofErr w:type="spellEnd"/>
            <w:r w:rsidRPr="00EF4163">
              <w:rPr>
                <w:rFonts w:ascii="Calibri" w:eastAsia="Calibri" w:hAnsi="Calibri" w:cs="Calibri"/>
              </w:rPr>
              <w:t xml:space="preserve"> &gt;300</w:t>
            </w:r>
          </w:p>
          <w:p w14:paraId="4C9E2A10"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Oocytes 1.5 – 2.6 mm</w:t>
            </w:r>
          </w:p>
        </w:tc>
      </w:tr>
      <w:tr w:rsidR="00C23818" w:rsidRPr="00EF4163" w14:paraId="2E8DE7AD" w14:textId="77777777" w:rsidTr="00C23818">
        <w:tc>
          <w:tcPr>
            <w:tcW w:w="1119"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14:paraId="79BB8CFD"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7</w:t>
            </w:r>
          </w:p>
          <w:p w14:paraId="2B1CB1E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(Spent)</w:t>
            </w:r>
          </w:p>
        </w:tc>
        <w:tc>
          <w:tcPr>
            <w:tcW w:w="1843" w:type="dxa"/>
            <w:tcBorders>
              <w:top w:val="nil"/>
              <w:left w:val="nil"/>
              <w:bottom w:val="single" w:sz="12" w:space="0" w:color="auto"/>
              <w:right w:val="single" w:sz="8" w:space="0" w:color="auto"/>
            </w:tcBorders>
            <w:tcMar>
              <w:top w:w="0" w:type="dxa"/>
              <w:left w:w="108" w:type="dxa"/>
              <w:bottom w:w="0" w:type="dxa"/>
              <w:right w:w="108" w:type="dxa"/>
            </w:tcMar>
            <w:hideMark/>
          </w:tcPr>
          <w:p w14:paraId="0011B40A" w14:textId="01035CA0" w:rsidR="00EF4163" w:rsidRPr="00EF4163" w:rsidRDefault="00EF4163" w:rsidP="00C23818">
            <w:pPr>
              <w:spacing w:after="0" w:line="240" w:lineRule="auto"/>
              <w:rPr>
                <w:rFonts w:ascii="Calibri" w:eastAsia="Calibri" w:hAnsi="Calibri" w:cs="Calibri"/>
              </w:rPr>
            </w:pPr>
            <w:r w:rsidRPr="00EF4163">
              <w:rPr>
                <w:rFonts w:ascii="Calibri" w:eastAsia="Calibri" w:hAnsi="Calibri" w:cs="Calibri"/>
              </w:rPr>
              <w:t>White or yellow</w:t>
            </w:r>
            <w:r w:rsidR="00C23818">
              <w:rPr>
                <w:rFonts w:ascii="Calibri" w:eastAsia="Calibri" w:hAnsi="Calibri" w:cs="Calibri"/>
              </w:rPr>
              <w:t xml:space="preserve">. </w:t>
            </w:r>
            <w:r w:rsidRPr="00EF4163">
              <w:rPr>
                <w:rFonts w:ascii="Calibri" w:eastAsia="Calibri" w:hAnsi="Calibri" w:cs="Calibri"/>
              </w:rPr>
              <w:t xml:space="preserve">May have some green residual oocytes. </w:t>
            </w:r>
          </w:p>
        </w:tc>
        <w:tc>
          <w:tcPr>
            <w:tcW w:w="2268" w:type="dxa"/>
            <w:tcBorders>
              <w:top w:val="nil"/>
              <w:left w:val="nil"/>
              <w:bottom w:val="single" w:sz="12" w:space="0" w:color="auto"/>
              <w:right w:val="single" w:sz="12" w:space="0" w:color="auto"/>
            </w:tcBorders>
            <w:tcMar>
              <w:top w:w="0" w:type="dxa"/>
              <w:left w:w="108" w:type="dxa"/>
              <w:bottom w:w="0" w:type="dxa"/>
              <w:right w:w="108" w:type="dxa"/>
            </w:tcMar>
            <w:hideMark/>
          </w:tcPr>
          <w:p w14:paraId="4234954F"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 xml:space="preserve">Large flaccid ovary. </w:t>
            </w:r>
          </w:p>
        </w:tc>
        <w:tc>
          <w:tcPr>
            <w:tcW w:w="992" w:type="dxa"/>
            <w:tcBorders>
              <w:top w:val="nil"/>
              <w:left w:val="nil"/>
              <w:bottom w:val="single" w:sz="12" w:space="0" w:color="auto"/>
              <w:right w:val="single" w:sz="8" w:space="0" w:color="auto"/>
            </w:tcBorders>
            <w:tcMar>
              <w:top w:w="0" w:type="dxa"/>
              <w:left w:w="108" w:type="dxa"/>
              <w:bottom w:w="0" w:type="dxa"/>
              <w:right w:w="108" w:type="dxa"/>
            </w:tcMar>
            <w:hideMark/>
          </w:tcPr>
          <w:p w14:paraId="7650E1F2"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Stage 8</w:t>
            </w:r>
          </w:p>
        </w:tc>
        <w:tc>
          <w:tcPr>
            <w:tcW w:w="5954" w:type="dxa"/>
            <w:tcBorders>
              <w:top w:val="nil"/>
              <w:left w:val="nil"/>
              <w:bottom w:val="single" w:sz="12" w:space="0" w:color="auto"/>
              <w:right w:val="single" w:sz="8" w:space="0" w:color="auto"/>
            </w:tcBorders>
            <w:tcMar>
              <w:top w:w="0" w:type="dxa"/>
              <w:left w:w="108" w:type="dxa"/>
              <w:bottom w:w="0" w:type="dxa"/>
              <w:right w:w="108" w:type="dxa"/>
            </w:tcMar>
            <w:hideMark/>
          </w:tcPr>
          <w:p w14:paraId="17F8FE1F" w14:textId="77777777" w:rsidR="00EF4163" w:rsidRPr="00EF4163" w:rsidRDefault="00EF4163" w:rsidP="00EF4163">
            <w:pPr>
              <w:spacing w:after="0" w:line="240" w:lineRule="auto"/>
              <w:jc w:val="both"/>
              <w:rPr>
                <w:rFonts w:ascii="Calibri" w:eastAsia="Calibri" w:hAnsi="Calibri" w:cs="Calibri"/>
              </w:rPr>
            </w:pPr>
            <w:r w:rsidRPr="00EF4163">
              <w:rPr>
                <w:rFonts w:ascii="Calibri" w:eastAsia="Calibri" w:hAnsi="Calibri" w:cs="Calibri"/>
              </w:rPr>
              <w:t xml:space="preserve">Large flaccid white/cream ovaries. Not strap like as in stage 2/3. Some yellow ova may remain </w:t>
            </w:r>
            <w:proofErr w:type="gramStart"/>
            <w:r w:rsidRPr="00EF4163">
              <w:rPr>
                <w:rFonts w:ascii="Calibri" w:eastAsia="Calibri" w:hAnsi="Calibri" w:cs="Calibri"/>
              </w:rPr>
              <w:t>and in some animals</w:t>
            </w:r>
            <w:proofErr w:type="gramEnd"/>
            <w:r w:rsidRPr="00EF4163">
              <w:rPr>
                <w:rFonts w:ascii="Calibri" w:eastAsia="Calibri" w:hAnsi="Calibri" w:cs="Calibri"/>
              </w:rPr>
              <w:t xml:space="preserve"> may see residual green oocytes especially at the dorsal tips.</w:t>
            </w:r>
          </w:p>
        </w:tc>
        <w:tc>
          <w:tcPr>
            <w:tcW w:w="1853" w:type="dxa"/>
            <w:tcBorders>
              <w:top w:val="nil"/>
              <w:left w:val="nil"/>
              <w:bottom w:val="single" w:sz="12" w:space="0" w:color="auto"/>
              <w:right w:val="single" w:sz="12" w:space="0" w:color="auto"/>
            </w:tcBorders>
            <w:tcMar>
              <w:top w:w="0" w:type="dxa"/>
              <w:left w:w="108" w:type="dxa"/>
              <w:bottom w:w="0" w:type="dxa"/>
              <w:right w:w="108" w:type="dxa"/>
            </w:tcMar>
            <w:hideMark/>
          </w:tcPr>
          <w:p w14:paraId="4639B2D1" w14:textId="77777777" w:rsidR="00EF4163" w:rsidRPr="00EF4163" w:rsidRDefault="00EF4163" w:rsidP="00EF4163">
            <w:pPr>
              <w:spacing w:after="0" w:line="240" w:lineRule="auto"/>
              <w:jc w:val="both"/>
              <w:rPr>
                <w:rFonts w:ascii="Calibri" w:eastAsia="Calibri" w:hAnsi="Calibri" w:cs="Calibri"/>
              </w:rPr>
            </w:pPr>
            <w:proofErr w:type="spellStart"/>
            <w:r w:rsidRPr="00EF4163">
              <w:rPr>
                <w:rFonts w:ascii="Calibri" w:eastAsia="Calibri" w:hAnsi="Calibri" w:cs="Calibri"/>
              </w:rPr>
              <w:t>Flacid</w:t>
            </w:r>
            <w:proofErr w:type="spellEnd"/>
            <w:r w:rsidRPr="00EF4163">
              <w:rPr>
                <w:rFonts w:ascii="Calibri" w:eastAsia="Calibri" w:hAnsi="Calibri" w:cs="Calibri"/>
              </w:rPr>
              <w:t xml:space="preserve"> ovary</w:t>
            </w:r>
          </w:p>
        </w:tc>
      </w:tr>
    </w:tbl>
    <w:p w14:paraId="09109440" w14:textId="77777777" w:rsidR="00EF4163" w:rsidRDefault="00EF4163" w:rsidP="0029291E">
      <w:pPr>
        <w:jc w:val="both"/>
        <w:sectPr w:rsidR="00EF4163" w:rsidSect="00EF4163">
          <w:pgSz w:w="16838" w:h="11906" w:orient="landscape"/>
          <w:pgMar w:top="1440" w:right="1440" w:bottom="1440" w:left="1440" w:header="709" w:footer="709" w:gutter="0"/>
          <w:cols w:space="708"/>
          <w:docGrid w:linePitch="360"/>
        </w:sectPr>
      </w:pPr>
    </w:p>
    <w:p w14:paraId="4113CB34" w14:textId="3E0CAC50" w:rsidR="003B1D0F" w:rsidRDefault="003B1D0F" w:rsidP="002E6293">
      <w:pPr>
        <w:pStyle w:val="Heading3"/>
      </w:pPr>
      <w:bookmarkStart w:id="14" w:name="_Toc113447842"/>
      <w:r w:rsidRPr="0029291E">
        <w:lastRenderedPageBreak/>
        <w:t xml:space="preserve">Functional </w:t>
      </w:r>
      <w:r w:rsidR="00623C97">
        <w:t>m</w:t>
      </w:r>
      <w:r w:rsidRPr="0029291E">
        <w:t>aturity</w:t>
      </w:r>
      <w:bookmarkEnd w:id="14"/>
    </w:p>
    <w:p w14:paraId="4BFEC82B" w14:textId="07DA3143" w:rsidR="0019468C" w:rsidRDefault="0019468C" w:rsidP="003B1D0F">
      <w:pPr>
        <w:jc w:val="both"/>
      </w:pPr>
      <w:r>
        <w:t xml:space="preserve">Data from observer trips in the months of October, November and January were used to calculate the proportion of female lobsters carrying eggs </w:t>
      </w:r>
      <w:r w:rsidR="00C34284">
        <w:t>across</w:t>
      </w:r>
      <w:r>
        <w:t xml:space="preserve"> carapace length</w:t>
      </w:r>
      <w:r w:rsidR="00C34284">
        <w:t xml:space="preserve"> size bins</w:t>
      </w:r>
      <w:r>
        <w:t xml:space="preserve">. These months were chosen as it is important to use the peak spawning season </w:t>
      </w:r>
      <w:r w:rsidR="00C34284">
        <w:t>as opposed to</w:t>
      </w:r>
      <w:r>
        <w:t xml:space="preserve"> months where moulting, hatching and </w:t>
      </w:r>
      <w:r w:rsidR="00623C97">
        <w:t>v</w:t>
      </w:r>
      <w:r>
        <w:t xml:space="preserve">itellogenesis occur </w:t>
      </w:r>
      <w:r w:rsidR="002B5D99">
        <w:fldChar w:fldCharType="begin" w:fldLock="1"/>
      </w:r>
      <w:r w:rsidR="00D9510F">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data","type":"article-journal","volume":"66"},"uris":["http://www.mendeley.com/documents/?uuid=42182408-b04d-4c29-a591-c7c0b868ba4c"]}],"mendeley":{"formattedCitation":"(Laurans et al., 2009)","plainTextFormattedCitation":"(Laurans et al., 2009)","previouslyFormattedCitation":"(Laurans et al., 2009)"},"properties":{"noteIndex":0},"schema":"https://github.com/citation-style-language/schema/raw/master/csl-citation.json"}</w:instrText>
      </w:r>
      <w:r w:rsidR="002B5D99">
        <w:fldChar w:fldCharType="separate"/>
      </w:r>
      <w:r w:rsidR="002B5D99" w:rsidRPr="002B5D99">
        <w:rPr>
          <w:noProof/>
        </w:rPr>
        <w:t>(Laurans et al., 2009)</w:t>
      </w:r>
      <w:r w:rsidR="002B5D99">
        <w:fldChar w:fldCharType="end"/>
      </w:r>
      <w:r>
        <w:t>. Outside the peak spawning season some animals will not be carrying eggs but will be preparing to spawn at their current size. In Wales and much of the Irish Sea spawning commences in late summer and early autumn such that by October</w:t>
      </w:r>
      <w:r w:rsidR="00E32DBC">
        <w:t>/November time</w:t>
      </w:r>
      <w:r>
        <w:t xml:space="preserve"> most females will have spawned if they are going to that season. Observer trips were not </w:t>
      </w:r>
      <w:r w:rsidR="00A87619">
        <w:t xml:space="preserve">conducted </w:t>
      </w:r>
      <w:r>
        <w:t xml:space="preserve">in December, </w:t>
      </w:r>
      <w:proofErr w:type="gramStart"/>
      <w:r>
        <w:t>February</w:t>
      </w:r>
      <w:proofErr w:type="gramEnd"/>
      <w:r>
        <w:t xml:space="preserve"> or March. Females were measured and their berried status recorded.</w:t>
      </w:r>
      <w:r w:rsidR="00686735">
        <w:t xml:space="preserve"> Data was available from the years 2014,</w:t>
      </w:r>
      <w:r w:rsidR="008E3CD8">
        <w:t xml:space="preserve"> </w:t>
      </w:r>
      <w:r w:rsidR="00686735">
        <w:t xml:space="preserve">2015, 2019, 2020, 2021 and 2022. </w:t>
      </w:r>
      <w:r w:rsidR="00B240BB">
        <w:t xml:space="preserve">It is likely that the proportion of mature females </w:t>
      </w:r>
      <w:r w:rsidR="00FF3868">
        <w:t>spawning annually or biennially will vary over time due to responses to environmental drivers</w:t>
      </w:r>
      <w:r w:rsidR="00572539">
        <w:t xml:space="preserve"> and therefore using data from more than a single year is advised</w:t>
      </w:r>
      <w:r w:rsidR="00ED7F87">
        <w:t xml:space="preserve"> to account and standardise for this variability</w:t>
      </w:r>
      <w:r w:rsidR="00FF3868">
        <w:t xml:space="preserve">. </w:t>
      </w:r>
    </w:p>
    <w:p w14:paraId="65D2BE2C" w14:textId="7912E62C" w:rsidR="0019468C" w:rsidRDefault="0019468C" w:rsidP="003B1D0F">
      <w:pPr>
        <w:jc w:val="both"/>
      </w:pPr>
      <w:r>
        <w:t xml:space="preserve">The data was split into size classes of </w:t>
      </w:r>
      <w:r w:rsidR="00014586">
        <w:t>3</w:t>
      </w:r>
      <w:r w:rsidR="008E3CD8">
        <w:t xml:space="preserve"> </w:t>
      </w:r>
      <w:r>
        <w:t>mm. For most of the size range there were sufficient data in these bins, however</w:t>
      </w:r>
      <w:r w:rsidR="00C34284">
        <w:t>,</w:t>
      </w:r>
      <w:r>
        <w:t xml:space="preserve"> for </w:t>
      </w:r>
      <w:r w:rsidR="00D9510F">
        <w:t>the outer ranges</w:t>
      </w:r>
      <w:r w:rsidR="00C34284">
        <w:t>,</w:t>
      </w:r>
      <w:r>
        <w:t xml:space="preserve"> neighbouring bins were merged to increase the sample size and decrease variance associated with small sample size. This approach was chosen over a</w:t>
      </w:r>
      <w:r w:rsidR="00655D68">
        <w:t>n</w:t>
      </w:r>
      <w:r>
        <w:t xml:space="preserve"> increase in bin size</w:t>
      </w:r>
      <w:r w:rsidR="00655D68">
        <w:t xml:space="preserve"> across the range</w:t>
      </w:r>
      <w:r>
        <w:t xml:space="preserve"> due to the rapid increase in proportion mature with increasing carapace length such that</w:t>
      </w:r>
      <w:r w:rsidR="00C34284">
        <w:t>,</w:t>
      </w:r>
      <w:r>
        <w:t xml:space="preserve"> resolution </w:t>
      </w:r>
      <w:r w:rsidR="00C34284">
        <w:t>would be</w:t>
      </w:r>
      <w:r>
        <w:t xml:space="preserve"> lost </w:t>
      </w:r>
      <w:r w:rsidR="00C34284">
        <w:t xml:space="preserve">with </w:t>
      </w:r>
      <w:r w:rsidR="00655D68">
        <w:t xml:space="preserve">these </w:t>
      </w:r>
      <w:r w:rsidR="00C34284">
        <w:t xml:space="preserve">larger bin sizes </w:t>
      </w:r>
      <w:r w:rsidR="007848DB">
        <w:t>in this</w:t>
      </w:r>
      <w:r>
        <w:t>.</w:t>
      </w:r>
    </w:p>
    <w:p w14:paraId="4707E43E" w14:textId="1FBEA4A1" w:rsidR="00600431" w:rsidRPr="00C34284" w:rsidRDefault="0019468C" w:rsidP="00C34284">
      <w:pPr>
        <w:jc w:val="both"/>
      </w:pPr>
      <w:r>
        <w:t xml:space="preserve">These data were then used in a 3 parameter logistic regression using the </w:t>
      </w:r>
      <w:r w:rsidR="00C34284">
        <w:t>“</w:t>
      </w:r>
      <w:proofErr w:type="spellStart"/>
      <w:r w:rsidR="00C34284">
        <w:t>drm</w:t>
      </w:r>
      <w:proofErr w:type="spellEnd"/>
      <w:r w:rsidR="00C34284">
        <w:t xml:space="preserve">” function in the </w:t>
      </w:r>
      <w:r>
        <w:t>r package “</w:t>
      </w:r>
      <w:proofErr w:type="spellStart"/>
      <w:r>
        <w:t>drc</w:t>
      </w:r>
      <w:proofErr w:type="spellEnd"/>
      <w:r>
        <w:t>”</w:t>
      </w:r>
      <w:r w:rsidR="00C34284">
        <w:t xml:space="preserve"> </w:t>
      </w:r>
      <w:r w:rsidR="00393419">
        <w:fldChar w:fldCharType="begin" w:fldLock="1"/>
      </w:r>
      <w:r w:rsidR="008C0E2C">
        <w:instrText>ADDIN CSL_CITATION {"citationItems":[{"id":"ITEM-1","itemData":{"author":[{"dropping-particle":"","family":"Ritz","given":"C","non-dropping-particle":"","parse-names":false,"suffix":""},{"dropping-particle":"","family":"Baty","given":"F","non-dropping-particle":"","parse-names":false,"suffix":""},{"dropping-particle":"","family":"Streibig","given":"J C","non-dropping-particle":"","parse-names":false,"suffix":""},{"dropping-particle":"","family":"Gerhard","given":"D","non-dropping-particle":"","parse-names":false,"suffix":""}],"container-title":"PLOS ONE","id":"ITEM-1","issue":"12","issued":{"date-parts":[["2015"]]},"title":"Dose-Response Analysis Using R","type":"article-journal","volume":"10"},"uris":["http://www.mendeley.com/documents/?uuid=d774356d-9b28-4dbd-b78c-bfc815472b45"]}],"mendeley":{"formattedCitation":"(Ritz et al., 2015)","plainTextFormattedCitation":"(Ritz et al., 2015)","previouslyFormattedCitation":"(Ritz et al., 2015)"},"properties":{"noteIndex":0},"schema":"https://github.com/citation-style-language/schema/raw/master/csl-citation.json"}</w:instrText>
      </w:r>
      <w:r w:rsidR="00393419">
        <w:fldChar w:fldCharType="separate"/>
      </w:r>
      <w:r w:rsidR="00393419" w:rsidRPr="00393419">
        <w:rPr>
          <w:noProof/>
        </w:rPr>
        <w:t>(Ritz et al., 2015)</w:t>
      </w:r>
      <w:r w:rsidR="00393419">
        <w:fldChar w:fldCharType="end"/>
      </w:r>
      <w:r w:rsidR="00393419">
        <w:t xml:space="preserve">. </w:t>
      </w:r>
      <w:r>
        <w:t xml:space="preserve">The </w:t>
      </w:r>
      <w:proofErr w:type="gramStart"/>
      <w:r>
        <w:t>three parameter</w:t>
      </w:r>
      <w:proofErr w:type="gramEnd"/>
      <w:r>
        <w:t xml:space="preserve"> logistic regression fixes the lower asymptote at zero but allows the upper asymptote to vary. This was necessary as</w:t>
      </w:r>
      <w:r w:rsidR="007848DB">
        <w:t>,</w:t>
      </w:r>
      <w:r>
        <w:t xml:space="preserve"> due to their potential </w:t>
      </w:r>
      <w:r w:rsidR="007D2850">
        <w:t>Biennial</w:t>
      </w:r>
      <w:r>
        <w:t xml:space="preserve"> </w:t>
      </w:r>
      <w:r w:rsidR="00393419">
        <w:t>spawning pattern</w:t>
      </w:r>
      <w:r w:rsidR="00E32DBC">
        <w:t>,</w:t>
      </w:r>
      <w:r w:rsidR="00C7260C">
        <w:t xml:space="preserve"> 100% berried at large sizes </w:t>
      </w:r>
      <w:proofErr w:type="gramStart"/>
      <w:r w:rsidR="00C7260C">
        <w:t>is</w:t>
      </w:r>
      <w:proofErr w:type="gramEnd"/>
      <w:r w:rsidR="00C7260C">
        <w:t xml:space="preserve"> not often observed</w:t>
      </w:r>
      <w:r w:rsidR="007848DB">
        <w:t xml:space="preserve"> in a single season</w:t>
      </w:r>
      <w:r w:rsidR="00C7260C">
        <w:t>.</w:t>
      </w:r>
      <w:r w:rsidR="00C34284">
        <w:t xml:space="preserve"> The </w:t>
      </w:r>
      <w:r w:rsidR="007848DB">
        <w:t>CL</w:t>
      </w:r>
      <w:r w:rsidR="00C34284">
        <w:t xml:space="preserve"> </w:t>
      </w:r>
      <w:r w:rsidR="007848DB">
        <w:t>corresponding to</w:t>
      </w:r>
      <w:r w:rsidR="00C34284">
        <w:t xml:space="preserve"> 50%</w:t>
      </w:r>
      <w:r w:rsidR="009279E7">
        <w:t xml:space="preserve"> and 90%</w:t>
      </w:r>
      <w:r w:rsidR="00C34284">
        <w:t xml:space="preserve"> of the estimated upper asymptote was calculated as an estimate of functional maturity (L</w:t>
      </w:r>
      <w:r w:rsidR="00C34284" w:rsidRPr="00C34284">
        <w:rPr>
          <w:vertAlign w:val="subscript"/>
        </w:rPr>
        <w:t>50</w:t>
      </w:r>
      <w:r w:rsidR="009279E7">
        <w:rPr>
          <w:vertAlign w:val="subscript"/>
        </w:rPr>
        <w:t xml:space="preserve"> </w:t>
      </w:r>
      <w:r w:rsidR="009279E7">
        <w:t>and L</w:t>
      </w:r>
      <w:r w:rsidR="009279E7">
        <w:rPr>
          <w:vertAlign w:val="subscript"/>
        </w:rPr>
        <w:t>90</w:t>
      </w:r>
      <w:r w:rsidR="00C34284">
        <w:t>) using the “EDR” function.</w:t>
      </w:r>
    </w:p>
    <w:p w14:paraId="2DAA0663" w14:textId="36CEF3D1" w:rsidR="00633886" w:rsidRDefault="00633886" w:rsidP="002E6293">
      <w:pPr>
        <w:pStyle w:val="Heading1"/>
      </w:pPr>
      <w:bookmarkStart w:id="15" w:name="_Toc113447843"/>
      <w:r>
        <w:t>Results</w:t>
      </w:r>
      <w:bookmarkEnd w:id="15"/>
    </w:p>
    <w:p w14:paraId="3C6C7144" w14:textId="6A07D8DA" w:rsidR="00E07CF3" w:rsidRDefault="00E07CF3" w:rsidP="002E6293">
      <w:pPr>
        <w:pStyle w:val="Heading2"/>
      </w:pPr>
      <w:bookmarkStart w:id="16" w:name="_Toc113447844"/>
      <w:r w:rsidRPr="00E07CF3">
        <w:t>Morphometric maturity</w:t>
      </w:r>
      <w:bookmarkEnd w:id="16"/>
    </w:p>
    <w:p w14:paraId="4A16FFF5" w14:textId="080444FF" w:rsidR="00E07CF3" w:rsidRPr="007D2850" w:rsidRDefault="00E07CF3" w:rsidP="00C57625">
      <w:pPr>
        <w:jc w:val="both"/>
      </w:pPr>
      <w:r w:rsidRPr="007D2850">
        <w:t xml:space="preserve">An analysis of the relationship between </w:t>
      </w:r>
      <w:r w:rsidR="0054050F" w:rsidRPr="007D2850">
        <w:t>th</w:t>
      </w:r>
      <w:r w:rsidR="00026DB9" w:rsidRPr="007D2850">
        <w:t xml:space="preserve">e </w:t>
      </w:r>
      <w:r w:rsidR="00C53E52">
        <w:t>carapace length</w:t>
      </w:r>
      <w:r w:rsidR="00026DB9" w:rsidRPr="007D2850">
        <w:t xml:space="preserve"> and the </w:t>
      </w:r>
      <w:r w:rsidR="00C53E52">
        <w:t>abdomen width to carapace length ratio</w:t>
      </w:r>
      <w:r w:rsidR="0054050F" w:rsidRPr="007D2850">
        <w:t xml:space="preserve"> indicated that three inflection </w:t>
      </w:r>
      <w:proofErr w:type="gramStart"/>
      <w:r w:rsidR="0054050F" w:rsidRPr="007D2850">
        <w:t>points’</w:t>
      </w:r>
      <w:proofErr w:type="gramEnd"/>
      <w:r w:rsidR="0054050F" w:rsidRPr="007D2850">
        <w:t xml:space="preserve"> best fi</w:t>
      </w:r>
      <w:r w:rsidR="00F8405F" w:rsidRPr="007D2850">
        <w:t xml:space="preserve">tted the data collected (table </w:t>
      </w:r>
      <w:r w:rsidR="00D86AE8" w:rsidRPr="007D2850">
        <w:t>3</w:t>
      </w:r>
      <w:r w:rsidR="0054050F" w:rsidRPr="007D2850">
        <w:t>; Fig</w:t>
      </w:r>
      <w:r w:rsidR="00F8405F" w:rsidRPr="007D2850">
        <w:t>ure 1</w:t>
      </w:r>
      <w:r w:rsidR="0054050F" w:rsidRPr="007D2850">
        <w:t xml:space="preserve">). Smaller individuals showed isometric growth, </w:t>
      </w:r>
      <w:proofErr w:type="gramStart"/>
      <w:r w:rsidR="0054050F" w:rsidRPr="007D2850">
        <w:t>i.e.</w:t>
      </w:r>
      <w:proofErr w:type="gramEnd"/>
      <w:r w:rsidR="0054050F" w:rsidRPr="007D2850">
        <w:t xml:space="preserve"> the CL and AW are growing at roughly the same rate. This is very similar to the</w:t>
      </w:r>
      <w:r w:rsidR="00F8405F" w:rsidRPr="007D2850">
        <w:t xml:space="preserve"> growth seen in Males</w:t>
      </w:r>
      <w:r w:rsidR="0054050F" w:rsidRPr="007D2850">
        <w:t xml:space="preserve">. </w:t>
      </w:r>
      <w:r w:rsidR="00843C08" w:rsidRPr="007D2850">
        <w:t>At around 73</w:t>
      </w:r>
      <w:r w:rsidR="0054050F" w:rsidRPr="007D2850">
        <w:t>mm CL, this changes to allometric growth where the abdomen is growing relatively more rapidly than the CL resulting in a higher AW:CL ratio in fem</w:t>
      </w:r>
      <w:r w:rsidR="00D86AE8" w:rsidRPr="007D2850">
        <w:t>ales</w:t>
      </w:r>
      <w:r w:rsidR="0054050F" w:rsidRPr="007D2850">
        <w:t xml:space="preserve">. Between </w:t>
      </w:r>
      <w:r w:rsidR="00843C08" w:rsidRPr="007D2850">
        <w:t>the first inflection point at 73</w:t>
      </w:r>
      <w:r w:rsidR="0054050F" w:rsidRPr="007D2850">
        <w:t>mm and the second at a</w:t>
      </w:r>
      <w:r w:rsidR="00843C08" w:rsidRPr="007D2850">
        <w:t>round 88</w:t>
      </w:r>
      <w:r w:rsidR="0054050F" w:rsidRPr="007D2850">
        <w:t xml:space="preserve">mm this rate of change is </w:t>
      </w:r>
      <w:r w:rsidR="00F8405F" w:rsidRPr="007D2850">
        <w:t xml:space="preserve">rapid resulting in a </w:t>
      </w:r>
      <w:r w:rsidR="0054050F" w:rsidRPr="007D2850">
        <w:t>steep</w:t>
      </w:r>
      <w:r w:rsidR="00F8405F" w:rsidRPr="007D2850">
        <w:t xml:space="preserve"> slope</w:t>
      </w:r>
      <w:r w:rsidR="0054050F" w:rsidRPr="007D2850">
        <w:t>. A</w:t>
      </w:r>
      <w:r w:rsidR="00843C08" w:rsidRPr="007D2850">
        <w:t>fter 88</w:t>
      </w:r>
      <w:r w:rsidR="0054050F" w:rsidRPr="007D2850">
        <w:t xml:space="preserve">mm CL the growth is still allometric, however the rate of change, or the steepness of the slope is shallower, indicating a less rapid widening of the AW in relation to CL. At </w:t>
      </w:r>
      <w:r w:rsidR="00843C08" w:rsidRPr="007D2850">
        <w:t xml:space="preserve">around </w:t>
      </w:r>
      <w:r w:rsidR="00E2255B" w:rsidRPr="007D2850">
        <w:t>121mm,</w:t>
      </w:r>
      <w:r w:rsidR="0054050F" w:rsidRPr="007D2850">
        <w:t xml:space="preserve"> CL the growth changes again. The confidence around this inflection point and the type of growth is poorer, due to the lower amount of data for larger females. However</w:t>
      </w:r>
      <w:r w:rsidR="0018154E" w:rsidRPr="007D2850">
        <w:t>,</w:t>
      </w:r>
      <w:r w:rsidR="0054050F" w:rsidRPr="007D2850">
        <w:t xml:space="preserve"> it appears that the growth either changes to isometric growth or even that the CL grows more rapidly than the AW.</w:t>
      </w:r>
    </w:p>
    <w:p w14:paraId="0FFD0927" w14:textId="2D4AC59C" w:rsidR="004404B2" w:rsidRDefault="004404B2" w:rsidP="00C57625">
      <w:pPr>
        <w:jc w:val="both"/>
        <w:rPr>
          <w:sz w:val="24"/>
          <w:szCs w:val="24"/>
        </w:rPr>
      </w:pPr>
    </w:p>
    <w:p w14:paraId="288BC67E" w14:textId="252C7288" w:rsidR="004404B2" w:rsidRDefault="004404B2" w:rsidP="00C57625">
      <w:pPr>
        <w:jc w:val="both"/>
        <w:rPr>
          <w:sz w:val="24"/>
          <w:szCs w:val="24"/>
        </w:rPr>
      </w:pPr>
    </w:p>
    <w:p w14:paraId="35329091" w14:textId="77777777" w:rsidR="00BE0C72" w:rsidRDefault="00BE0C72" w:rsidP="00C57625">
      <w:pPr>
        <w:jc w:val="both"/>
        <w:rPr>
          <w:sz w:val="24"/>
          <w:szCs w:val="24"/>
        </w:rPr>
      </w:pPr>
    </w:p>
    <w:p w14:paraId="5BC76590" w14:textId="1FF1FD02" w:rsidR="0018154E" w:rsidRPr="00CA21B1" w:rsidRDefault="00F8405F" w:rsidP="006042E5">
      <w:r w:rsidRPr="00CA21B1">
        <w:lastRenderedPageBreak/>
        <w:t xml:space="preserve">Table </w:t>
      </w:r>
      <w:r w:rsidR="00D86AE8" w:rsidRPr="00CA21B1">
        <w:t>3</w:t>
      </w:r>
      <w:r w:rsidR="0018154E" w:rsidRPr="00CA21B1">
        <w:t xml:space="preserve"> Estimated inflection points and confidence intervals for the segmented regression for female European lobsters, Abdomen </w:t>
      </w:r>
      <w:proofErr w:type="gramStart"/>
      <w:r w:rsidR="00F06130">
        <w:t>w</w:t>
      </w:r>
      <w:r w:rsidR="0018154E" w:rsidRPr="00CA21B1">
        <w:t>idth :</w:t>
      </w:r>
      <w:proofErr w:type="gramEnd"/>
      <w:r w:rsidR="0018154E" w:rsidRPr="00CA21B1">
        <w:t xml:space="preserve"> Carapace length ratio ~ Carapace </w:t>
      </w:r>
      <w:r w:rsidR="00F06130">
        <w:t>l</w:t>
      </w:r>
      <w:r w:rsidR="0018154E" w:rsidRPr="00CA21B1">
        <w:t>ength.</w:t>
      </w:r>
    </w:p>
    <w:tbl>
      <w:tblPr>
        <w:tblStyle w:val="TableGrid"/>
        <w:tblW w:w="0" w:type="auto"/>
        <w:tblLook w:val="04A0" w:firstRow="1" w:lastRow="0" w:firstColumn="1" w:lastColumn="0" w:noHBand="0" w:noVBand="1"/>
      </w:tblPr>
      <w:tblGrid>
        <w:gridCol w:w="1980"/>
        <w:gridCol w:w="1417"/>
        <w:gridCol w:w="1560"/>
      </w:tblGrid>
      <w:tr w:rsidR="00843C08" w14:paraId="3A749C67" w14:textId="0E8F3623" w:rsidTr="003A290D">
        <w:tc>
          <w:tcPr>
            <w:tcW w:w="1980" w:type="dxa"/>
            <w:shd w:val="clear" w:color="auto" w:fill="D9D9D9" w:themeFill="background1" w:themeFillShade="D9"/>
          </w:tcPr>
          <w:p w14:paraId="5901D983" w14:textId="16888DAA" w:rsidR="00843C08" w:rsidRDefault="00843C08" w:rsidP="006042E5">
            <w:pPr>
              <w:rPr>
                <w:sz w:val="24"/>
                <w:szCs w:val="24"/>
              </w:rPr>
            </w:pPr>
            <w:r>
              <w:rPr>
                <w:sz w:val="24"/>
                <w:szCs w:val="24"/>
              </w:rPr>
              <w:t>Estimated inflection point (mm)</w:t>
            </w:r>
          </w:p>
        </w:tc>
        <w:tc>
          <w:tcPr>
            <w:tcW w:w="1417" w:type="dxa"/>
            <w:shd w:val="clear" w:color="auto" w:fill="D9D9D9" w:themeFill="background1" w:themeFillShade="D9"/>
          </w:tcPr>
          <w:p w14:paraId="37025BF8" w14:textId="548B2E1F" w:rsidR="00843C08" w:rsidRDefault="00843C08" w:rsidP="006042E5">
            <w:pPr>
              <w:rPr>
                <w:sz w:val="24"/>
                <w:szCs w:val="24"/>
              </w:rPr>
            </w:pPr>
            <w:r>
              <w:rPr>
                <w:sz w:val="24"/>
                <w:szCs w:val="24"/>
              </w:rPr>
              <w:t>Lower CI (mm)</w:t>
            </w:r>
          </w:p>
        </w:tc>
        <w:tc>
          <w:tcPr>
            <w:tcW w:w="1560" w:type="dxa"/>
            <w:shd w:val="clear" w:color="auto" w:fill="D9D9D9" w:themeFill="background1" w:themeFillShade="D9"/>
          </w:tcPr>
          <w:p w14:paraId="708F09B7" w14:textId="5FCC5002" w:rsidR="00843C08" w:rsidRDefault="00843C08" w:rsidP="006042E5">
            <w:pPr>
              <w:rPr>
                <w:sz w:val="24"/>
                <w:szCs w:val="24"/>
              </w:rPr>
            </w:pPr>
            <w:r>
              <w:rPr>
                <w:sz w:val="24"/>
                <w:szCs w:val="24"/>
              </w:rPr>
              <w:t>Upper CI (mm)</w:t>
            </w:r>
          </w:p>
        </w:tc>
      </w:tr>
      <w:tr w:rsidR="00843C08" w14:paraId="6B542AF9" w14:textId="0C9567D5" w:rsidTr="003A290D">
        <w:tc>
          <w:tcPr>
            <w:tcW w:w="1980" w:type="dxa"/>
          </w:tcPr>
          <w:p w14:paraId="26A0FD0D" w14:textId="4DA16B24" w:rsidR="00843C08" w:rsidRDefault="00843C08" w:rsidP="006042E5">
            <w:pPr>
              <w:rPr>
                <w:sz w:val="24"/>
                <w:szCs w:val="24"/>
              </w:rPr>
            </w:pPr>
            <w:r>
              <w:rPr>
                <w:sz w:val="24"/>
                <w:szCs w:val="24"/>
              </w:rPr>
              <w:t>73.5</w:t>
            </w:r>
          </w:p>
        </w:tc>
        <w:tc>
          <w:tcPr>
            <w:tcW w:w="1417" w:type="dxa"/>
          </w:tcPr>
          <w:p w14:paraId="0918A934" w14:textId="20D018A4" w:rsidR="00843C08" w:rsidRDefault="00843C08" w:rsidP="006042E5">
            <w:pPr>
              <w:rPr>
                <w:sz w:val="24"/>
                <w:szCs w:val="24"/>
              </w:rPr>
            </w:pPr>
            <w:r>
              <w:rPr>
                <w:sz w:val="24"/>
                <w:szCs w:val="24"/>
              </w:rPr>
              <w:t>71.4</w:t>
            </w:r>
          </w:p>
        </w:tc>
        <w:tc>
          <w:tcPr>
            <w:tcW w:w="1560" w:type="dxa"/>
          </w:tcPr>
          <w:p w14:paraId="121FDC54" w14:textId="6AD620C0" w:rsidR="00843C08" w:rsidRDefault="00843C08" w:rsidP="006042E5">
            <w:pPr>
              <w:rPr>
                <w:sz w:val="24"/>
                <w:szCs w:val="24"/>
              </w:rPr>
            </w:pPr>
            <w:r>
              <w:rPr>
                <w:sz w:val="24"/>
                <w:szCs w:val="24"/>
              </w:rPr>
              <w:t>75.6</w:t>
            </w:r>
          </w:p>
        </w:tc>
      </w:tr>
      <w:tr w:rsidR="00843C08" w14:paraId="507853B6" w14:textId="20AE8E0D" w:rsidTr="003A290D">
        <w:tc>
          <w:tcPr>
            <w:tcW w:w="1980" w:type="dxa"/>
          </w:tcPr>
          <w:p w14:paraId="170195F6" w14:textId="5A7B421B" w:rsidR="00843C08" w:rsidRDefault="00843C08" w:rsidP="006042E5">
            <w:pPr>
              <w:rPr>
                <w:sz w:val="24"/>
                <w:szCs w:val="24"/>
              </w:rPr>
            </w:pPr>
            <w:r>
              <w:rPr>
                <w:sz w:val="24"/>
                <w:szCs w:val="24"/>
              </w:rPr>
              <w:t>87.5</w:t>
            </w:r>
          </w:p>
        </w:tc>
        <w:tc>
          <w:tcPr>
            <w:tcW w:w="1417" w:type="dxa"/>
          </w:tcPr>
          <w:p w14:paraId="32E2A974" w14:textId="4CE76500" w:rsidR="00843C08" w:rsidRDefault="00843C08" w:rsidP="006042E5">
            <w:pPr>
              <w:rPr>
                <w:sz w:val="24"/>
                <w:szCs w:val="24"/>
              </w:rPr>
            </w:pPr>
            <w:r>
              <w:rPr>
                <w:sz w:val="24"/>
                <w:szCs w:val="24"/>
              </w:rPr>
              <w:t>85.3</w:t>
            </w:r>
          </w:p>
        </w:tc>
        <w:tc>
          <w:tcPr>
            <w:tcW w:w="1560" w:type="dxa"/>
          </w:tcPr>
          <w:p w14:paraId="3C8B8BA0" w14:textId="20CFD1C0" w:rsidR="00843C08" w:rsidRDefault="00843C08" w:rsidP="006042E5">
            <w:pPr>
              <w:rPr>
                <w:sz w:val="24"/>
                <w:szCs w:val="24"/>
              </w:rPr>
            </w:pPr>
            <w:r>
              <w:rPr>
                <w:sz w:val="24"/>
                <w:szCs w:val="24"/>
              </w:rPr>
              <w:t>89.6</w:t>
            </w:r>
          </w:p>
        </w:tc>
      </w:tr>
      <w:tr w:rsidR="00843C08" w14:paraId="0099D50B" w14:textId="1AA86BC1" w:rsidTr="003A290D">
        <w:tc>
          <w:tcPr>
            <w:tcW w:w="1980" w:type="dxa"/>
          </w:tcPr>
          <w:p w14:paraId="33305E1C" w14:textId="708FD348" w:rsidR="00843C08" w:rsidRDefault="00843C08" w:rsidP="006042E5">
            <w:pPr>
              <w:rPr>
                <w:sz w:val="24"/>
                <w:szCs w:val="24"/>
              </w:rPr>
            </w:pPr>
            <w:r>
              <w:rPr>
                <w:sz w:val="24"/>
                <w:szCs w:val="24"/>
              </w:rPr>
              <w:t>121.1</w:t>
            </w:r>
          </w:p>
        </w:tc>
        <w:tc>
          <w:tcPr>
            <w:tcW w:w="1417" w:type="dxa"/>
          </w:tcPr>
          <w:p w14:paraId="61972EB6" w14:textId="71E3EF06" w:rsidR="00843C08" w:rsidRDefault="00843C08" w:rsidP="006042E5">
            <w:pPr>
              <w:rPr>
                <w:sz w:val="24"/>
                <w:szCs w:val="24"/>
              </w:rPr>
            </w:pPr>
            <w:r>
              <w:rPr>
                <w:sz w:val="24"/>
                <w:szCs w:val="24"/>
              </w:rPr>
              <w:t>115.6</w:t>
            </w:r>
          </w:p>
        </w:tc>
        <w:tc>
          <w:tcPr>
            <w:tcW w:w="1560" w:type="dxa"/>
          </w:tcPr>
          <w:p w14:paraId="7FE7F473" w14:textId="6C550B57" w:rsidR="00843C08" w:rsidRDefault="00843C08" w:rsidP="006042E5">
            <w:pPr>
              <w:rPr>
                <w:sz w:val="24"/>
                <w:szCs w:val="24"/>
              </w:rPr>
            </w:pPr>
            <w:r>
              <w:rPr>
                <w:sz w:val="24"/>
                <w:szCs w:val="24"/>
              </w:rPr>
              <w:t>126.7</w:t>
            </w:r>
          </w:p>
        </w:tc>
      </w:tr>
    </w:tbl>
    <w:p w14:paraId="6ACC0E25" w14:textId="377FB84C" w:rsidR="00E07CF3" w:rsidRPr="00E07CF3" w:rsidRDefault="00C42938" w:rsidP="006042E5">
      <w:pPr>
        <w:rPr>
          <w:sz w:val="24"/>
          <w:szCs w:val="24"/>
        </w:rPr>
      </w:pPr>
      <w:r>
        <w:rPr>
          <w:noProof/>
        </w:rPr>
        <w:drawing>
          <wp:inline distT="0" distB="0" distL="0" distR="0" wp14:anchorId="32D530AE" wp14:editId="0F0F2AA9">
            <wp:extent cx="5731510" cy="43002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7E405C07" w14:textId="57625AB0" w:rsidR="00E07CF3" w:rsidRDefault="00E07CF3" w:rsidP="006042E5">
      <w:pPr>
        <w:rPr>
          <w:sz w:val="24"/>
          <w:szCs w:val="24"/>
        </w:rPr>
      </w:pPr>
    </w:p>
    <w:p w14:paraId="7EAEC0C8" w14:textId="503462CC" w:rsidR="00E07CF3" w:rsidRDefault="00F8405F" w:rsidP="006042E5">
      <w:pPr>
        <w:rPr>
          <w:b/>
        </w:rPr>
      </w:pPr>
      <w:r>
        <w:rPr>
          <w:b/>
        </w:rPr>
        <w:t>Figure 1</w:t>
      </w:r>
      <w:r w:rsidR="0054050F">
        <w:rPr>
          <w:b/>
        </w:rPr>
        <w:t xml:space="preserve"> The </w:t>
      </w:r>
      <w:r w:rsidR="0018154E">
        <w:rPr>
          <w:b/>
        </w:rPr>
        <w:t xml:space="preserve">segmented regression </w:t>
      </w:r>
      <w:r w:rsidR="0054050F">
        <w:rPr>
          <w:b/>
        </w:rPr>
        <w:t xml:space="preserve">relationship between carapace length and the abdomen width to carapace length ratio in </w:t>
      </w:r>
      <w:r w:rsidR="0018154E">
        <w:rPr>
          <w:b/>
        </w:rPr>
        <w:t xml:space="preserve">female European </w:t>
      </w:r>
      <w:r w:rsidR="0054050F">
        <w:rPr>
          <w:b/>
        </w:rPr>
        <w:t xml:space="preserve">lobsters. Data points and solid line show the relationship for females, whilst the grey dotted line shows </w:t>
      </w:r>
      <w:r w:rsidR="0018154E">
        <w:rPr>
          <w:b/>
        </w:rPr>
        <w:t xml:space="preserve">the linear model for </w:t>
      </w:r>
      <w:r w:rsidR="0054050F">
        <w:rPr>
          <w:b/>
        </w:rPr>
        <w:t xml:space="preserve">male growth. The red dots and lines along the x-axis show the estimated inflection points and their confidence intervals. </w:t>
      </w:r>
    </w:p>
    <w:p w14:paraId="5DDC1500" w14:textId="77777777" w:rsidR="00E07CF3" w:rsidRDefault="00E07CF3" w:rsidP="006042E5">
      <w:pPr>
        <w:rPr>
          <w:b/>
        </w:rPr>
      </w:pPr>
    </w:p>
    <w:p w14:paraId="5487E388" w14:textId="7CD04B0C" w:rsidR="00633886" w:rsidRDefault="008E1A20" w:rsidP="002E6293">
      <w:pPr>
        <w:pStyle w:val="Heading2"/>
      </w:pPr>
      <w:bookmarkStart w:id="17" w:name="_Toc113447845"/>
      <w:r>
        <w:t>Physiological</w:t>
      </w:r>
      <w:r w:rsidR="00633886" w:rsidRPr="00633886">
        <w:t xml:space="preserve"> maturity</w:t>
      </w:r>
      <w:bookmarkEnd w:id="17"/>
    </w:p>
    <w:p w14:paraId="16FEC375" w14:textId="38E30508" w:rsidR="00651FED" w:rsidRDefault="00651FED" w:rsidP="005B41C1">
      <w:pPr>
        <w:jc w:val="both"/>
      </w:pPr>
      <w:r>
        <w:t xml:space="preserve">Under scenario </w:t>
      </w:r>
      <w:r w:rsidR="00DF0C20">
        <w:t>1</w:t>
      </w:r>
      <w:r>
        <w:t>, there was a significant difference between north and south Wales and the two sets of data were analysed separately. For north Wales, the L</w:t>
      </w:r>
      <w:r w:rsidRPr="00012679">
        <w:rPr>
          <w:vertAlign w:val="subscript"/>
        </w:rPr>
        <w:t>50</w:t>
      </w:r>
      <w:r>
        <w:t xml:space="preserve"> was estimated to be 8</w:t>
      </w:r>
      <w:r w:rsidR="00DF0C20">
        <w:t>3</w:t>
      </w:r>
      <w:r>
        <w:t xml:space="preserve"> mm, </w:t>
      </w:r>
      <w:r w:rsidR="00A20CA7">
        <w:t>the L</w:t>
      </w:r>
      <w:r w:rsidR="00A20CA7" w:rsidRPr="005B41C1">
        <w:rPr>
          <w:vertAlign w:val="subscript"/>
        </w:rPr>
        <w:t>90</w:t>
      </w:r>
      <w:r w:rsidR="00A20CA7">
        <w:t xml:space="preserve"> was estimated to be </w:t>
      </w:r>
      <w:r w:rsidR="002505DF">
        <w:t xml:space="preserve">92 mm CL, </w:t>
      </w:r>
      <w:r>
        <w:t xml:space="preserve">with </w:t>
      </w:r>
      <w:r w:rsidR="00A20CA7">
        <w:t>approximately</w:t>
      </w:r>
      <w:r>
        <w:t xml:space="preserve"> 8</w:t>
      </w:r>
      <w:r w:rsidR="00A20CA7">
        <w:t>5</w:t>
      </w:r>
      <w:r>
        <w:t xml:space="preserve">% of females reproducing at least once </w:t>
      </w:r>
      <w:r w:rsidR="002505DF">
        <w:t xml:space="preserve">before becoming vulnerable to fishing mortality with the </w:t>
      </w:r>
      <w:r>
        <w:t xml:space="preserve">90 mm CL </w:t>
      </w:r>
      <w:r w:rsidR="002505DF">
        <w:t xml:space="preserve">MLS </w:t>
      </w:r>
      <w:r>
        <w:t xml:space="preserve">(Figure </w:t>
      </w:r>
      <w:r w:rsidR="006D115F">
        <w:t>2</w:t>
      </w:r>
      <w:r>
        <w:t xml:space="preserve">). However, the confidence intervals are wider under this scenario than scenario </w:t>
      </w:r>
      <w:r w:rsidR="00A20CA7">
        <w:t>2</w:t>
      </w:r>
      <w:r>
        <w:t xml:space="preserve">, most likely due to the lower samples sizes </w:t>
      </w:r>
      <w:r>
        <w:lastRenderedPageBreak/>
        <w:t>when the data are split into region. For south Wales, the L</w:t>
      </w:r>
      <w:r w:rsidRPr="00012679">
        <w:rPr>
          <w:vertAlign w:val="subscript"/>
        </w:rPr>
        <w:t>50</w:t>
      </w:r>
      <w:r>
        <w:t xml:space="preserve"> was estimated to be 8</w:t>
      </w:r>
      <w:r w:rsidR="00B258AA">
        <w:t xml:space="preserve">7 </w:t>
      </w:r>
      <w:r>
        <w:t>mm</w:t>
      </w:r>
      <w:r w:rsidR="00B258AA">
        <w:t>, the L</w:t>
      </w:r>
      <w:r w:rsidR="00B258AA" w:rsidRPr="005B41C1">
        <w:rPr>
          <w:vertAlign w:val="subscript"/>
        </w:rPr>
        <w:t>90</w:t>
      </w:r>
      <w:r w:rsidR="00B258AA">
        <w:t xml:space="preserve"> to be 92 mm</w:t>
      </w:r>
      <w:r>
        <w:t xml:space="preserve"> and </w:t>
      </w:r>
      <w:r w:rsidR="00B258AA">
        <w:t>approximately</w:t>
      </w:r>
      <w:r>
        <w:t xml:space="preserve"> </w:t>
      </w:r>
      <w:r w:rsidR="00B258AA">
        <w:t>8</w:t>
      </w:r>
      <w:r>
        <w:t xml:space="preserve">0% </w:t>
      </w:r>
      <w:r w:rsidR="00D33B79">
        <w:t xml:space="preserve">of females reproducing at least once before becoming vulnerable to fishing mortality with the 90 mm CL MLS </w:t>
      </w:r>
      <w:r>
        <w:t xml:space="preserve">(Figure </w:t>
      </w:r>
      <w:r w:rsidR="006D115F">
        <w:t>3</w:t>
      </w:r>
      <w:r>
        <w:t xml:space="preserve">). </w:t>
      </w:r>
    </w:p>
    <w:p w14:paraId="411CCD74" w14:textId="54DB24EA" w:rsidR="00012679" w:rsidRDefault="00012679" w:rsidP="00BF1B0E"/>
    <w:p w14:paraId="76240583" w14:textId="1DBD5AD1" w:rsidR="00012679" w:rsidRDefault="00A119D9" w:rsidP="00BF1B0E">
      <w:r>
        <w:rPr>
          <w:noProof/>
        </w:rPr>
        <w:drawing>
          <wp:inline distT="0" distB="0" distL="0" distR="0" wp14:anchorId="5528DC7C" wp14:editId="0D58ABA4">
            <wp:extent cx="5398770" cy="5398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6B11F696" w14:textId="013E8521" w:rsidR="00012679" w:rsidRDefault="00F8405F" w:rsidP="00BF1B0E">
      <w:r>
        <w:t>Figure 2</w:t>
      </w:r>
      <w:r w:rsidR="009C7D41">
        <w:t xml:space="preserve">. Physiological maturity of female lobsters in </w:t>
      </w:r>
      <w:r w:rsidR="00DA3611">
        <w:t xml:space="preserve">north </w:t>
      </w:r>
      <w:r w:rsidR="009C7D41">
        <w:t xml:space="preserve">Wales under scenario 1 (Mature &gt;= </w:t>
      </w:r>
      <w:r w:rsidR="009C7D41" w:rsidRPr="00E54A45">
        <w:t xml:space="preserve">Stage 4 with oocytes &gt; 1mm </w:t>
      </w:r>
      <w:r w:rsidR="009C7D41" w:rsidRPr="00E54A45">
        <w:rPr>
          <w:b/>
        </w:rPr>
        <w:t>AND</w:t>
      </w:r>
      <w:r w:rsidR="009C7D41">
        <w:t xml:space="preserve"> </w:t>
      </w:r>
      <w:proofErr w:type="spellStart"/>
      <w:r w:rsidR="009C7D41">
        <w:t>ovf</w:t>
      </w:r>
      <w:proofErr w:type="spellEnd"/>
      <w:r w:rsidR="009C7D41">
        <w:t xml:space="preserve"> &gt; 100).</w:t>
      </w:r>
    </w:p>
    <w:p w14:paraId="5685ED52" w14:textId="5915714D" w:rsidR="006D115F" w:rsidRDefault="006D115F" w:rsidP="00BF1B0E"/>
    <w:p w14:paraId="26A8704A" w14:textId="0F6E4DD6" w:rsidR="006D115F" w:rsidRDefault="006B1D4D" w:rsidP="00BF1B0E">
      <w:r>
        <w:rPr>
          <w:noProof/>
        </w:rPr>
        <w:lastRenderedPageBreak/>
        <w:drawing>
          <wp:inline distT="0" distB="0" distL="0" distR="0" wp14:anchorId="152945E5" wp14:editId="4E5E36EF">
            <wp:extent cx="5398770" cy="539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5433801C" w14:textId="26E88E24" w:rsidR="006D115F" w:rsidRDefault="006D115F" w:rsidP="00BF1B0E">
      <w:r>
        <w:t xml:space="preserve">Figure 3. Physiological maturity of female lobsters in south Wales under scenario 1 (Mature &gt;= </w:t>
      </w:r>
      <w:r w:rsidRPr="00E54A45">
        <w:t xml:space="preserve">Stage 4 with oocytes &gt; 1mm </w:t>
      </w:r>
      <w:r w:rsidRPr="00E54A45">
        <w:rPr>
          <w:b/>
        </w:rPr>
        <w:t>AND</w:t>
      </w:r>
      <w:r>
        <w:t xml:space="preserve"> </w:t>
      </w:r>
      <w:proofErr w:type="spellStart"/>
      <w:r>
        <w:t>ovf</w:t>
      </w:r>
      <w:proofErr w:type="spellEnd"/>
      <w:r>
        <w:t xml:space="preserve"> &gt; 100).</w:t>
      </w:r>
    </w:p>
    <w:p w14:paraId="42A1CAF4" w14:textId="77777777" w:rsidR="006D115F" w:rsidRDefault="006D115F" w:rsidP="00BF1B0E"/>
    <w:p w14:paraId="78C27578" w14:textId="736BDC77" w:rsidR="00651FED" w:rsidRDefault="00651FED" w:rsidP="00651FED">
      <w:pPr>
        <w:jc w:val="both"/>
      </w:pPr>
      <w:r w:rsidRPr="004E0799">
        <w:t xml:space="preserve">Under scenario </w:t>
      </w:r>
      <w:r w:rsidR="00320917" w:rsidRPr="004E0799">
        <w:t>2</w:t>
      </w:r>
      <w:r w:rsidRPr="004E0799">
        <w:t xml:space="preserve"> there was no significant difference found between north and south Wales and a single analysis for the whole of Wales was undertaken (Figure </w:t>
      </w:r>
      <w:r w:rsidR="00320917" w:rsidRPr="004E0799">
        <w:t>4</w:t>
      </w:r>
      <w:r w:rsidRPr="004E0799">
        <w:t>).  For this scenario, the CL at which you would expect 50% of female lobsters to be physiologically mature (L</w:t>
      </w:r>
      <w:r w:rsidRPr="004E0799">
        <w:rPr>
          <w:vertAlign w:val="subscript"/>
        </w:rPr>
        <w:t>50</w:t>
      </w:r>
      <w:r w:rsidRPr="004E0799">
        <w:t xml:space="preserve">) is 88 mm </w:t>
      </w:r>
      <w:r w:rsidR="004E0799" w:rsidRPr="004E0799">
        <w:t>and the L</w:t>
      </w:r>
      <w:r w:rsidR="004E0799" w:rsidRPr="005B41C1">
        <w:rPr>
          <w:vertAlign w:val="subscript"/>
        </w:rPr>
        <w:t>90</w:t>
      </w:r>
      <w:r w:rsidR="004E0799" w:rsidRPr="004E0799">
        <w:t xml:space="preserve"> was 97 mm CL. </w:t>
      </w:r>
      <w:r w:rsidRPr="004E0799">
        <w:t xml:space="preserve">At 90 mm CL approximately 60% of females would have had a chance to reproduce at least once, by 100 mm CL </w:t>
      </w:r>
      <w:r w:rsidR="00992705">
        <w:t xml:space="preserve"> </w:t>
      </w:r>
      <w:r w:rsidRPr="004E0799">
        <w:t>95% would have had a chance to reproduce at least once. The confidence intervals around this model are quite narrow, indicating confidence in the relationship.</w:t>
      </w:r>
    </w:p>
    <w:p w14:paraId="33820E8D" w14:textId="77777777" w:rsidR="004404B2" w:rsidRDefault="004404B2" w:rsidP="00BF1B0E"/>
    <w:p w14:paraId="17B021F2" w14:textId="14DAA4C5" w:rsidR="00012679" w:rsidRDefault="00012679" w:rsidP="00BF1B0E"/>
    <w:p w14:paraId="6DE17BE8" w14:textId="7C3E83FF" w:rsidR="00012679" w:rsidRDefault="00012679" w:rsidP="00BF1B0E"/>
    <w:p w14:paraId="7EA5E7F1" w14:textId="45CDC1DA" w:rsidR="00012679" w:rsidRDefault="00012679" w:rsidP="00BF1B0E"/>
    <w:p w14:paraId="0192A8B5" w14:textId="055AC873" w:rsidR="00012679" w:rsidRDefault="00012679" w:rsidP="00BF1B0E"/>
    <w:p w14:paraId="5401326D" w14:textId="16654FCE" w:rsidR="00320917" w:rsidRDefault="00320917" w:rsidP="00BF1B0E">
      <w:r>
        <w:rPr>
          <w:noProof/>
        </w:rPr>
        <w:lastRenderedPageBreak/>
        <w:drawing>
          <wp:inline distT="0" distB="0" distL="0" distR="0" wp14:anchorId="67D5236A" wp14:editId="24754E73">
            <wp:extent cx="5731510" cy="43002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798381A" w14:textId="61C81602" w:rsidR="00012679" w:rsidRDefault="00F8405F" w:rsidP="00BF1B0E">
      <w:r>
        <w:t>Figure 4</w:t>
      </w:r>
      <w:r w:rsidR="009C7D41">
        <w:t xml:space="preserve"> Physiological maturity of female lobsters in Wales under scenario 2; all stage 4 ovaries classed as immature.</w:t>
      </w:r>
    </w:p>
    <w:p w14:paraId="19D627F8" w14:textId="47C81395" w:rsidR="00BF1B0E" w:rsidRDefault="00BF1B0E" w:rsidP="006042E5"/>
    <w:p w14:paraId="61A427B3" w14:textId="2183F9C3" w:rsidR="00BF1B0E" w:rsidRPr="00C34284" w:rsidRDefault="00C34284" w:rsidP="002E6293">
      <w:pPr>
        <w:pStyle w:val="Heading2"/>
      </w:pPr>
      <w:bookmarkStart w:id="18" w:name="_Toc113447846"/>
      <w:r w:rsidRPr="00C34284">
        <w:t xml:space="preserve">Functional </w:t>
      </w:r>
      <w:r w:rsidR="00091F84">
        <w:t>m</w:t>
      </w:r>
      <w:r w:rsidRPr="00C34284">
        <w:t>aturity</w:t>
      </w:r>
      <w:bookmarkEnd w:id="18"/>
    </w:p>
    <w:p w14:paraId="475F1FD2" w14:textId="57EFD117" w:rsidR="00BE5EFA" w:rsidRPr="00754507" w:rsidRDefault="00BE5EFA" w:rsidP="00CA21B1">
      <w:pPr>
        <w:jc w:val="both"/>
      </w:pPr>
      <w:r w:rsidRPr="00754507">
        <w:t xml:space="preserve">Size classes above 120 mm </w:t>
      </w:r>
      <w:r w:rsidR="00321FA2" w:rsidRPr="00754507">
        <w:t>had high variance in proportion mature and an overall drop in proportion mature compared to the size classes around 110</w:t>
      </w:r>
      <w:r w:rsidR="005C73A1" w:rsidRPr="00754507">
        <w:t>-115. This is likely due the small sample sizes for these la</w:t>
      </w:r>
      <w:r w:rsidR="00876FE9">
        <w:t>r</w:t>
      </w:r>
      <w:r w:rsidR="005C73A1" w:rsidRPr="00754507">
        <w:t>ger animals and an increasing likelihood of spawning biennially</w:t>
      </w:r>
      <w:r w:rsidR="0099390B" w:rsidRPr="00754507">
        <w:t xml:space="preserve">. Including these data would likely leverage the </w:t>
      </w:r>
      <w:r w:rsidR="00754507" w:rsidRPr="00754507">
        <w:t>upper asymptote downwards with the effect of underestimating the L</w:t>
      </w:r>
      <w:r w:rsidR="00754507" w:rsidRPr="002E08E2">
        <w:rPr>
          <w:vertAlign w:val="subscript"/>
        </w:rPr>
        <w:t>50</w:t>
      </w:r>
      <w:r w:rsidR="00754507" w:rsidRPr="00754507">
        <w:t>. Therefore</w:t>
      </w:r>
      <w:r w:rsidR="00876FE9">
        <w:t>,</w:t>
      </w:r>
      <w:r w:rsidR="00754507" w:rsidRPr="00754507">
        <w:t xml:space="preserve"> these larger size classes were eliminated from the analysis.</w:t>
      </w:r>
    </w:p>
    <w:p w14:paraId="3452B035" w14:textId="115BD51F" w:rsidR="00C34284" w:rsidRPr="00C80DE2" w:rsidRDefault="000D78DB" w:rsidP="00CA21B1">
      <w:pPr>
        <w:jc w:val="both"/>
      </w:pPr>
      <w:r w:rsidRPr="00754507">
        <w:t>The estimated L</w:t>
      </w:r>
      <w:r w:rsidRPr="00754507">
        <w:rPr>
          <w:vertAlign w:val="subscript"/>
        </w:rPr>
        <w:t>50</w:t>
      </w:r>
      <w:r w:rsidRPr="00754507">
        <w:t xml:space="preserve"> for functional maturity was 90</w:t>
      </w:r>
      <w:r w:rsidR="00F8405F" w:rsidRPr="00754507">
        <w:t>.</w:t>
      </w:r>
      <w:r w:rsidR="00754507">
        <w:t>1</w:t>
      </w:r>
      <w:r w:rsidR="00F8405F" w:rsidRPr="00754507">
        <w:t xml:space="preserve"> </w:t>
      </w:r>
      <w:r w:rsidR="002E08E2" w:rsidRPr="00754507">
        <w:t xml:space="preserve">mm </w:t>
      </w:r>
      <w:r w:rsidR="002E08E2">
        <w:t>and</w:t>
      </w:r>
      <w:r w:rsidR="0045766F">
        <w:t xml:space="preserve"> the L</w:t>
      </w:r>
      <w:r w:rsidR="0045766F" w:rsidRPr="002E08E2">
        <w:rPr>
          <w:vertAlign w:val="subscript"/>
        </w:rPr>
        <w:t>90</w:t>
      </w:r>
      <w:r w:rsidR="0045766F">
        <w:t xml:space="preserve"> was </w:t>
      </w:r>
      <w:r w:rsidR="002E08E2">
        <w:t xml:space="preserve">102 mm CL </w:t>
      </w:r>
      <w:r w:rsidR="00F8405F" w:rsidRPr="00754507">
        <w:t>(Figure 6</w:t>
      </w:r>
      <w:r w:rsidRPr="00754507">
        <w:t xml:space="preserve">). </w:t>
      </w:r>
      <w:r w:rsidR="00A60C55">
        <w:t xml:space="preserve">The data shows a maximum of ~70% of females </w:t>
      </w:r>
      <w:r w:rsidR="007A38ED">
        <w:t>berried. This suggests a mixture of annual and biennial spawning</w:t>
      </w:r>
      <w:r w:rsidR="00103BD3">
        <w:t xml:space="preserve">. </w:t>
      </w:r>
      <w:r w:rsidR="002A1740">
        <w:t>The smallest berried female observed</w:t>
      </w:r>
      <w:r w:rsidR="00737BD4">
        <w:t xml:space="preserve"> was </w:t>
      </w:r>
      <w:r w:rsidR="0003469D">
        <w:t>75</w:t>
      </w:r>
      <w:r w:rsidR="00737BD4">
        <w:t xml:space="preserve"> mm CL.</w:t>
      </w:r>
    </w:p>
    <w:p w14:paraId="3259917F" w14:textId="77777777" w:rsidR="00C34284" w:rsidRPr="00BF1B0E" w:rsidRDefault="00C34284" w:rsidP="006042E5"/>
    <w:p w14:paraId="4006B6D4" w14:textId="77777777" w:rsidR="008E1A20" w:rsidRDefault="008E1A20" w:rsidP="006042E5">
      <w:pPr>
        <w:rPr>
          <w:b/>
        </w:rPr>
      </w:pPr>
    </w:p>
    <w:p w14:paraId="587EADD8" w14:textId="78CDB125" w:rsidR="00633886" w:rsidRDefault="00633886" w:rsidP="006042E5"/>
    <w:p w14:paraId="1A7568BE" w14:textId="679D5CDC" w:rsidR="000D78DB" w:rsidRDefault="0045766F" w:rsidP="006042E5">
      <w:r>
        <w:rPr>
          <w:noProof/>
        </w:rPr>
        <w:lastRenderedPageBreak/>
        <w:drawing>
          <wp:inline distT="0" distB="0" distL="0" distR="0" wp14:anchorId="46658DFF" wp14:editId="24C2FE2A">
            <wp:extent cx="5398770" cy="5398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545DA6C9" w14:textId="69338AB2" w:rsidR="00830E44" w:rsidRDefault="00F8405F" w:rsidP="00830E44">
      <w:r>
        <w:t>Figure 6</w:t>
      </w:r>
      <w:r w:rsidR="00D15353">
        <w:t>.</w:t>
      </w:r>
      <w:r w:rsidR="009C7D41">
        <w:t xml:space="preserve"> </w:t>
      </w:r>
      <w:r w:rsidR="00D15353">
        <w:t xml:space="preserve">3-parameter </w:t>
      </w:r>
      <w:r w:rsidR="009C7D41">
        <w:t>Logistic regression model showing functional maturity of female lobster in Wales.</w:t>
      </w:r>
    </w:p>
    <w:p w14:paraId="45F75752" w14:textId="1C6E73D0" w:rsidR="00633886" w:rsidRDefault="008A1A80" w:rsidP="002E6293">
      <w:pPr>
        <w:pStyle w:val="Heading1"/>
      </w:pPr>
      <w:bookmarkStart w:id="19" w:name="_Toc113447847"/>
      <w:r>
        <w:t>Discussion</w:t>
      </w:r>
      <w:bookmarkEnd w:id="19"/>
    </w:p>
    <w:p w14:paraId="0FB40AE8" w14:textId="19165DFA" w:rsidR="008A1A80" w:rsidRPr="007D2850" w:rsidRDefault="000D78DB" w:rsidP="00E55E5A">
      <w:pPr>
        <w:jc w:val="both"/>
      </w:pPr>
      <w:r w:rsidRPr="007D2850">
        <w:t xml:space="preserve">This study used three methods to estimate the size at maturity of female lobsters. Morphological analysis identified three inflection points in the </w:t>
      </w:r>
      <w:r w:rsidR="00A92CAD">
        <w:t>AW:CL</w:t>
      </w:r>
      <w:r w:rsidRPr="007D2850">
        <w:t xml:space="preserve"> relationship. The middle </w:t>
      </w:r>
      <w:r w:rsidR="00E32DBC" w:rsidRPr="007D2850">
        <w:t>inflection point</w:t>
      </w:r>
      <w:r w:rsidRPr="007D2850">
        <w:t xml:space="preserve"> aligns well with the estimat</w:t>
      </w:r>
      <w:r w:rsidR="00E32DBC" w:rsidRPr="007D2850">
        <w:t>e of physiological maturity.</w:t>
      </w:r>
      <w:r w:rsidRPr="007D2850">
        <w:t xml:space="preserve"> </w:t>
      </w:r>
      <w:r w:rsidR="00E32DBC" w:rsidRPr="007D2850">
        <w:t>F</w:t>
      </w:r>
      <w:r w:rsidRPr="007D2850">
        <w:t xml:space="preserve">unctional maturity </w:t>
      </w:r>
      <w:r w:rsidR="00E32DBC" w:rsidRPr="007D2850">
        <w:t>was estimated to be</w:t>
      </w:r>
      <w:r w:rsidRPr="007D2850">
        <w:t xml:space="preserve"> slightly </w:t>
      </w:r>
      <w:r w:rsidR="00E32DBC" w:rsidRPr="007D2850">
        <w:t>larger</w:t>
      </w:r>
      <w:r w:rsidRPr="007D2850">
        <w:t xml:space="preserve"> but with the confidence intervals overlapping </w:t>
      </w:r>
      <w:r w:rsidR="00E32DBC" w:rsidRPr="007D2850">
        <w:t>physiological maturity</w:t>
      </w:r>
      <w:r w:rsidRPr="007D2850">
        <w:t>.</w:t>
      </w:r>
      <w:r w:rsidR="002E414C" w:rsidRPr="007D2850">
        <w:t xml:space="preserve"> Looking at all three methods together, o</w:t>
      </w:r>
      <w:r w:rsidRPr="007D2850">
        <w:t xml:space="preserve">ur estimates suggest that 50% of females will have had a chance to </w:t>
      </w:r>
      <w:r w:rsidR="00E55E5A" w:rsidRPr="007D2850">
        <w:t>reproduce between 88</w:t>
      </w:r>
      <w:r w:rsidR="001F4A4D" w:rsidRPr="007D2850">
        <w:t xml:space="preserve"> mm and 91 mm CL. This means</w:t>
      </w:r>
      <w:r w:rsidR="00E55E5A" w:rsidRPr="007D2850">
        <w:t xml:space="preserve"> that the MLS of 90mm is </w:t>
      </w:r>
      <w:r w:rsidR="00E32DBC" w:rsidRPr="007D2850">
        <w:t>marginally</w:t>
      </w:r>
      <w:r w:rsidR="00E55E5A" w:rsidRPr="007D2850">
        <w:t xml:space="preserve"> protecting 50% of female lobsters to first reproduction</w:t>
      </w:r>
      <w:r w:rsidR="00A27BB2" w:rsidRPr="007D2850">
        <w:t xml:space="preserve">. </w:t>
      </w:r>
      <w:r w:rsidR="004404B2" w:rsidRPr="007D2850">
        <w:t xml:space="preserve">However, </w:t>
      </w:r>
      <w:r w:rsidR="00A92CAD">
        <w:t>l</w:t>
      </w:r>
      <w:r w:rsidR="004404B2" w:rsidRPr="007D2850">
        <w:t>obsters show discontinuous growth (moulting), and an extended brooding period (September – June). Therefore</w:t>
      </w:r>
      <w:r w:rsidR="0003265E">
        <w:t>,</w:t>
      </w:r>
      <w:r w:rsidR="004404B2" w:rsidRPr="007D2850">
        <w:t xml:space="preserve"> </w:t>
      </w:r>
      <w:r w:rsidR="001F4A4D" w:rsidRPr="007D2850">
        <w:t xml:space="preserve">at the current MLS </w:t>
      </w:r>
      <w:r w:rsidR="004404B2" w:rsidRPr="007D2850">
        <w:t>these</w:t>
      </w:r>
      <w:r w:rsidR="001F4A4D" w:rsidRPr="007D2850">
        <w:t xml:space="preserve"> females are, on average,</w:t>
      </w:r>
      <w:r w:rsidR="004404B2" w:rsidRPr="007D2850">
        <w:t xml:space="preserve"> reaching maturity and bearing eggs </w:t>
      </w:r>
      <w:r w:rsidR="001F4A4D" w:rsidRPr="007D2850">
        <w:t>during the moult cycle that</w:t>
      </w:r>
      <w:r w:rsidR="004404B2" w:rsidRPr="007D2850">
        <w:t xml:space="preserve"> </w:t>
      </w:r>
      <w:r w:rsidR="001F4A4D" w:rsidRPr="007D2850">
        <w:t xml:space="preserve">brings them </w:t>
      </w:r>
      <w:r w:rsidR="004404B2" w:rsidRPr="007D2850">
        <w:t>vulnerable to fishing</w:t>
      </w:r>
      <w:r w:rsidR="001F4A4D" w:rsidRPr="007D2850">
        <w:t>.</w:t>
      </w:r>
      <w:r w:rsidR="004404B2" w:rsidRPr="007D2850">
        <w:t xml:space="preserve"> </w:t>
      </w:r>
      <w:r w:rsidR="001F4A4D" w:rsidRPr="007D2850">
        <w:t>The life history of lobsters in Wales</w:t>
      </w:r>
      <w:r w:rsidR="00895475">
        <w:t xml:space="preserve"> (m</w:t>
      </w:r>
      <w:r w:rsidR="001F4A4D" w:rsidRPr="007D2850">
        <w:t xml:space="preserve">oult May/June, </w:t>
      </w:r>
      <w:r w:rsidR="00516EB9">
        <w:t>s</w:t>
      </w:r>
      <w:r w:rsidR="001F4A4D" w:rsidRPr="007D2850">
        <w:t xml:space="preserve">pawn September, </w:t>
      </w:r>
      <w:r w:rsidR="00516EB9">
        <w:t>h</w:t>
      </w:r>
      <w:r w:rsidR="001F4A4D" w:rsidRPr="007D2850">
        <w:t>atch the following summer</w:t>
      </w:r>
      <w:r w:rsidR="00895475">
        <w:t>)</w:t>
      </w:r>
      <w:r w:rsidR="00516EB9">
        <w:t>,</w:t>
      </w:r>
      <w:r w:rsidR="001F4A4D" w:rsidRPr="007D2850">
        <w:t xml:space="preserve"> means that it is possible they are vulnerable to fishing for almost a year </w:t>
      </w:r>
      <w:r w:rsidR="004404B2" w:rsidRPr="007D2850">
        <w:t xml:space="preserve">before they have had a chance to </w:t>
      </w:r>
      <w:r w:rsidR="004404B2" w:rsidRPr="007D2850">
        <w:rPr>
          <w:b/>
        </w:rPr>
        <w:t>hatch</w:t>
      </w:r>
      <w:r w:rsidR="004404B2" w:rsidRPr="007D2850">
        <w:t xml:space="preserve"> their first brood of eggs due to </w:t>
      </w:r>
      <w:r w:rsidR="001F4A4D" w:rsidRPr="007D2850">
        <w:t xml:space="preserve">maturing at the MLS </w:t>
      </w:r>
      <w:r w:rsidR="007A70A5">
        <w:t>combined with</w:t>
      </w:r>
      <w:r w:rsidR="001F4A4D" w:rsidRPr="007D2850">
        <w:t xml:space="preserve"> </w:t>
      </w:r>
      <w:r w:rsidR="004404B2" w:rsidRPr="007D2850">
        <w:t>the legal landing of berried lobsters in Wales</w:t>
      </w:r>
      <w:r w:rsidR="00B264E9" w:rsidRPr="007D2850">
        <w:rPr>
          <w:b/>
        </w:rPr>
        <w:t>.</w:t>
      </w:r>
      <w:r w:rsidR="007A70A5">
        <w:rPr>
          <w:b/>
        </w:rPr>
        <w:t xml:space="preserve"> </w:t>
      </w:r>
    </w:p>
    <w:p w14:paraId="5476A564" w14:textId="18030C2B" w:rsidR="004404B2" w:rsidRDefault="004404B2" w:rsidP="00E55E5A">
      <w:pPr>
        <w:jc w:val="both"/>
      </w:pPr>
      <w:r w:rsidRPr="007D2850">
        <w:lastRenderedPageBreak/>
        <w:t xml:space="preserve">The morphometric approach shows how the rate of change in the abdomen width to carapace length in female </w:t>
      </w:r>
      <w:proofErr w:type="gramStart"/>
      <w:r w:rsidRPr="007D2850">
        <w:t>lobsters</w:t>
      </w:r>
      <w:proofErr w:type="gramEnd"/>
      <w:r w:rsidRPr="007D2850">
        <w:t xml:space="preserve"> change</w:t>
      </w:r>
      <w:r w:rsidR="000B7C95">
        <w:t>s</w:t>
      </w:r>
      <w:r w:rsidRPr="007D2850">
        <w:t xml:space="preserve"> with carapace length. </w:t>
      </w:r>
      <w:r w:rsidR="00224F0C" w:rsidRPr="007D2850">
        <w:t xml:space="preserve">There appears to be a pubertal moult </w:t>
      </w:r>
      <w:r w:rsidR="00DE3B97">
        <w:t xml:space="preserve">(73 mm CL) </w:t>
      </w:r>
      <w:r w:rsidR="00224F0C" w:rsidRPr="007D2850">
        <w:t>at around the size of the minimum observed berried female</w:t>
      </w:r>
      <w:r w:rsidR="00DE3B97">
        <w:t xml:space="preserve"> (75 mm CL)</w:t>
      </w:r>
      <w:r w:rsidR="00224F0C" w:rsidRPr="007D2850">
        <w:t>. There is then a rapid rate of increase in the relative abdomen width until physiological maturity L</w:t>
      </w:r>
      <w:r w:rsidR="00224F0C" w:rsidRPr="0098193F">
        <w:rPr>
          <w:vertAlign w:val="subscript"/>
        </w:rPr>
        <w:t>50</w:t>
      </w:r>
      <w:r w:rsidR="00224F0C" w:rsidRPr="007D2850">
        <w:t xml:space="preserve">, when this rate of </w:t>
      </w:r>
      <w:r w:rsidR="000B7C95">
        <w:t>change</w:t>
      </w:r>
      <w:r w:rsidR="00224F0C" w:rsidRPr="007D2850">
        <w:t xml:space="preserve"> slow</w:t>
      </w:r>
      <w:r w:rsidR="0098193F">
        <w:t>s</w:t>
      </w:r>
      <w:r w:rsidR="00BF2079">
        <w:t xml:space="preserve"> at the second inflection </w:t>
      </w:r>
      <w:proofErr w:type="gramStart"/>
      <w:r w:rsidR="00BF2079">
        <w:t>point</w:t>
      </w:r>
      <w:r w:rsidR="00224F0C" w:rsidRPr="007D2850">
        <w:t>, but</w:t>
      </w:r>
      <w:proofErr w:type="gramEnd"/>
      <w:r w:rsidR="00224F0C" w:rsidRPr="007D2850">
        <w:t xml:space="preserve"> is still allometric. The rate of growth returns towards isometric at approximately the same size as we would expect 100% of females to be functionally mature.  This </w:t>
      </w:r>
      <w:r w:rsidR="0009770C" w:rsidRPr="007D2850">
        <w:t>suggests that during the</w:t>
      </w:r>
      <w:r w:rsidR="00224F0C" w:rsidRPr="007D2850">
        <w:t xml:space="preserve"> period of onset in maturity until ~120 mm CL energy is being direct</w:t>
      </w:r>
      <w:r w:rsidR="00C325B2">
        <w:t>ed</w:t>
      </w:r>
      <w:r w:rsidR="00224F0C" w:rsidRPr="007D2850">
        <w:t xml:space="preserve"> into</w:t>
      </w:r>
      <w:r w:rsidR="004C57D0">
        <w:t xml:space="preserve"> </w:t>
      </w:r>
      <w:r w:rsidR="00224F0C" w:rsidRPr="007D2850">
        <w:t>somatic growth that w</w:t>
      </w:r>
      <w:r w:rsidR="0009770C" w:rsidRPr="007D2850">
        <w:t>ill maximise brood capacity and therefore reproductive output of larger individuals will be important. Current work is underway to understand the fertilisation rate and egg mass size across this size-range of females.</w:t>
      </w:r>
      <w:r w:rsidR="00224F0C" w:rsidRPr="007D2850">
        <w:t xml:space="preserve"> </w:t>
      </w:r>
    </w:p>
    <w:p w14:paraId="02CBB122" w14:textId="1797D9CB" w:rsidR="00081480" w:rsidRDefault="00081480" w:rsidP="00E55E5A">
      <w:pPr>
        <w:jc w:val="both"/>
      </w:pPr>
      <w:r>
        <w:t xml:space="preserve">Functional maturity estimates that utilise the proportions of berried females will be affected by </w:t>
      </w:r>
      <w:r w:rsidR="0003042D">
        <w:t xml:space="preserve">the proportion of lobsters that show an annual or biennial reproductive cycle. </w:t>
      </w:r>
      <w:r w:rsidR="00521F3D">
        <w:t xml:space="preserve">Studies on the American lobster have indicated that animals reproduce </w:t>
      </w:r>
      <w:r w:rsidR="00FE30E4">
        <w:t>biennially, especially as smaller lobsters, although spawning annually is more common in larger animals</w:t>
      </w:r>
      <w:r w:rsidR="00521F3D">
        <w:t xml:space="preserve"> </w:t>
      </w:r>
      <w:r w:rsidR="008C0E2C">
        <w:fldChar w:fldCharType="begin" w:fldLock="1"/>
      </w:r>
      <w:r w:rsidR="00211940">
        <w:instrText>ADDIN CSL_CITATION {"citationItems":[{"id":"ITEM-1","itemData":{"DOI":"https://doi.org/10.1016/B978-0-12-177401-1.50011-9","ISBN":"978-0-12-177401-1","author":[{"dropping-particle":"","family":"Aiken","given":"D E","non-dropping-particle":"","parse-names":false,"suffix":""},{"dropping-particle":"","family":"Waddy","given":"S L","non-dropping-particle":"","parse-names":false,"suffix":""}],"editor":[{"dropping-particle":"","family":"COBB","given":"J STANLEY","non-dropping-particle":"","parse-names":false,"suffix":""},{"dropping-particle":"","family":"PHILLIPS","given":"BRUCE F B T - The Biology and Management of Lobsters","non-dropping-particle":"","parse-names":false,"suffix":""}],"id":"ITEM-1","issued":{"date-parts":[["1980"]]},"page":"215-276","publisher":"Academic Press","publisher-place":"San Diego","title":"Chapter 4 - Reproductive Biology","type":"chapter"},"uris":["http://www.mendeley.com/documents/?uuid=c9e2df9d-433b-4b88-95b2-9840e7ba50ad"]},{"id":"ITEM-2","itemData":{"DOI":"10.1577/T03-216.1","ISSN":"0002-8487","abstract":"Abstract Size at maturity is an important tool for fishery management of the American lobster Homarus americanus, but many of the size-at-maturity assessments conducted to date have been confounded by errors of biological fact, misinterpretations of results, and misapplications of maturity assessment criteria. The result has been considerable uncertainty about the magnitude of egg production for various stocks of the American lobster, an undesirable situation for fishery managers. Size-at-maturity studies require an in-depth understanding of the biology of molting and reproduction. The investigator must first determine the physiological state of the captured lobster and then estimate when molting or spawning will occur. Conclusions can then be drawn regarding the maturity of the animal. Three elements are important in the design of maturity studies: The criteria used to discriminate between immature and mature lobsters, the time of year the study is conducted, and the sizes and numbers of lobsters sampled. Maturity assessments should be conducted in the late spring, prior to the onset of the spawning and egg hatching seasons, when almost all mature lobsters are either ovigerous or preovigerous. Cement gland development should be used initially to separate preovigerous (mature) lobsters from those of uncertain reproductive status. Those of uncertain status can then be classified on the basis of ovary stage. If lobster ovaries are at stage 1 or 2, the lobsters are immature and will molt to a larger size before spawning. If lobster ovaries are at stage 3 or 4a, the lobsters are immature if their oviducts are clear and mature if the distal portion of their oviducts is yellow. Lobsters with ovaries at stages 4b to 6 are mature and should spawn within a few weeks. Once fishery biologists adopt a standard sampling protocol and begin applying validated maturity assessment criteria, size-at-maturity estimates will become comparable, reliable, and repeatable.","author":[{"dropping-particle":"","family":"Waddy","given":"S L","non-dropping-particle":"","parse-names":false,"suffix":""},{"dropping-particle":"","family":"Aiken","given":"D E","non-dropping-particle":"","parse-names":false,"suffix":""}],"container-title":"Transactions of the American Fisheries Society","id":"ITEM-2","issue":"5","issued":{"date-parts":[["2005","9","1"]]},"note":"doi: 10.1577/T03-216.1","page":"1075-1090","publisher":"Taylor &amp; Francis","title":"Impact of Invalid Biological Assumptions and Misapplication of Maturity Criteria on Size-at-Maturity Estimates for American Lobster","type":"article-journal","volume":"134"},"uris":["http://www.mendeley.com/documents/?uuid=97805296-8047-4083-84c6-b14fce6221c1"]},{"id":"ITEM-3","itemData":{"DOI":"10.1139/f86-280","ISSN":"0706-652X","abstract":"Large female American lobsters, Homarus americanus (&gt;?120?mm carapace length), maintained at nearshore Bay of Fundy temperatures often spawn twice without an intervening molt (consecutive spawning). Consecutive spawning occurs in two forms: successive-year (spawning in two successive summers, a molt in the first and fourth years) and alternate-year (spawning in alternate summers, a molt in the first and fifth years). In both types, females often are able to fertilize the two successive broods with the sperm from a single insemination (multiple fertilization). Twenty of 21 large females that were held for up to 13?yr displayed one of these types of consecutive spawning. Consecutive spawning and multiple fertilization enable large lobsters to spawn more frequently over the long term than their smaller counterparts. This, combined with the logarithmic relationship between body size and numbers of eggs produced, means that very large lobsters have a much greater relative fecundity than previously thought.","author":[{"dropping-particle":"","family":"Waddy","given":"S L","non-dropping-particle":"","parse-names":false,"suffix":""},{"dropping-particle":"","family":"Aiken","given":"D E","non-dropping-particle":"","parse-names":false,"suffix":""}],"container-title":"Canadian Journal of Fisheries and Aquatic Sciences","id":"ITEM-3","issue":"11","issued":{"date-parts":[["1986","11","1"]]},"note":"doi: 10.1139/f86-280","page":"2291-2294","publisher":"NRC Research Press","title":"Multiple Fertilization and Consecutive Spawning in Large American Lobsters, Homarus americanus","type":"article-journal","volume":"43"},"uris":["http://www.mendeley.com/documents/?uuid=60581db2-e654-46a1-9469-b70c8fecd9c7"]}],"mendeley":{"formattedCitation":"(Aiken &amp; Waddy, 1980; Waddy &amp; Aiken, 1986, 2005)","manualFormatting":"(Aiken &amp; Waddy, 1980; Waddy &amp; Aiken, 1986, 2005)","plainTextFormattedCitation":"(Aiken &amp; Waddy, 1980; Waddy &amp; Aiken, 1986, 2005)","previouslyFormattedCitation":"(Aiken &amp; Waddy, 1980; Waddy &amp; Aiken, 1986, 2005)"},"properties":{"noteIndex":0},"schema":"https://github.com/citation-style-language/schema/raw/master/csl-citation.json"}</w:instrText>
      </w:r>
      <w:r w:rsidR="008C0E2C">
        <w:fldChar w:fldCharType="separate"/>
      </w:r>
      <w:r w:rsidR="00A80DFC" w:rsidRPr="00A80DFC">
        <w:rPr>
          <w:noProof/>
        </w:rPr>
        <w:t>(A</w:t>
      </w:r>
      <w:r w:rsidR="00A80DFC">
        <w:rPr>
          <w:noProof/>
        </w:rPr>
        <w:t>iken</w:t>
      </w:r>
      <w:r w:rsidR="00A80DFC" w:rsidRPr="00A80DFC">
        <w:rPr>
          <w:noProof/>
        </w:rPr>
        <w:t xml:space="preserve"> &amp; W</w:t>
      </w:r>
      <w:r w:rsidR="00A80DFC">
        <w:rPr>
          <w:noProof/>
        </w:rPr>
        <w:t>addy</w:t>
      </w:r>
      <w:r w:rsidR="00A80DFC" w:rsidRPr="00A80DFC">
        <w:rPr>
          <w:noProof/>
        </w:rPr>
        <w:t>, 1980; Waddy &amp; Aiken, 1986, 2005)</w:t>
      </w:r>
      <w:r w:rsidR="008C0E2C">
        <w:fldChar w:fldCharType="end"/>
      </w:r>
      <w:r w:rsidR="008C0E2C">
        <w:t xml:space="preserve">. </w:t>
      </w:r>
      <w:r w:rsidR="00865F8C">
        <w:t xml:space="preserve">We would therefore expect an asymptote of around 50% mature for biennial spawning of </w:t>
      </w:r>
      <w:r w:rsidR="00E15400">
        <w:t>smaller</w:t>
      </w:r>
      <w:r w:rsidR="00865F8C">
        <w:t xml:space="preserve"> females</w:t>
      </w:r>
      <w:r w:rsidR="00F86B38">
        <w:t xml:space="preserve">, with a peak above 50% at </w:t>
      </w:r>
      <w:r w:rsidR="00E15400">
        <w:t>larger</w:t>
      </w:r>
      <w:r w:rsidR="00F86B38">
        <w:t xml:space="preserve"> sizes due to </w:t>
      </w:r>
      <w:r w:rsidR="00E15400">
        <w:t>increased</w:t>
      </w:r>
      <w:r w:rsidR="00F86B38">
        <w:t xml:space="preserve"> </w:t>
      </w:r>
      <w:r w:rsidR="00FB68B0">
        <w:t xml:space="preserve">annual spawning. </w:t>
      </w:r>
      <w:r w:rsidR="00FB1B96">
        <w:t>The seasonal and annual reproductive cycles for the European lobster have not been studied in such detail.</w:t>
      </w:r>
      <w:r w:rsidR="002308FB">
        <w:t xml:space="preserve"> However, lobsters in Norway were shown to follow a biennial spawning pattern, with &lt;10% showing spawning in consecutive years </w:t>
      </w:r>
      <w:r w:rsidR="002308FB">
        <w:fldChar w:fldCharType="begin" w:fldLock="1"/>
      </w:r>
      <w:r w:rsidR="00211940">
        <w:instrText>ADDIN CSL_CITATION {"citationItems":[{"id":"ITEM-1","itemData":{"DOI":"10.1093/icesjms/fsl020","ISSN":"1054-3139","abstract":"Agnatt, A-L., Kristiansen T. S., and Jorstad K. E. 2007. Growth, reproductive cycle, and movement of berried kuropean lobsters (Homarus gammarus) in a local stock off southwestern Norway. – ICES Journal of Marine Science, 64: 288–297.The Norwegian fishery for the European lobster (Homarus gammarus) collapsed between 1960 and 1980, to &amp;lt;10% of its pre-1960 level, and since then the spawning stock seems to be too low to generate good recruitment. In 1998, a project to evaluate the feasibility and effect of protecting berried female lobsters as a management restriction was initiated. The study area selected was previously an important fishing ground in Kvitsøy off southwestern Norway, and 125 000 hatchery-reared juveniles were released between 1990 and 1994. From spring 1998 to spring 2000, a total of 942 wild and 480 cultured berried females was purchased from fishers, individually tagged with a streamer-tag, and released. The proportion of berried females in the landings varied annually from 19 to 58% for wild females, and from 22 to 44% for cultured females. By spring 2000, 23% of the tagged females had been recaptured at least once, and 3% twice or more. Average moult increment was 7 mm carapace length (CL), independent of pre-moult size in both wild and cultured females. Reproduction (spawning) and growth (moulting) alternated in a 2 y cycle for &amp;gt;90% of the females. A small number moulted and spawned a few weeks after hatching. More than 95% of the recaptures were taken within a radius of 1 km of the release area. Egg production varied considerably between seasons. Reproductive potential (RP) of landed berried females underestimated egg production compared with what was actually produced (AE). For the entire period, RP was estimated to be about 15.0 million eggs, and AE to be 17.2 million eggs. Cultured females contributed 27% of AE. To reduce the fishing mortality in a heavily fished and depleted population is vital. A ban on landing berried females would be a valuable first step in attempting to increase the spawning biomass.","author":[{"dropping-particle":"","family":"Agnalt","given":"Ann-Lisbeth","non-dropping-particle":"","parse-names":false,"suffix":""},{"dropping-particle":"","family":"Kristiansen","given":"Tore S","non-dropping-particle":"","parse-names":false,"suffix":""},{"dropping-particle":"","family":"Jørstad","given":"Knut E","non-dropping-particle":"","parse-names":false,"suffix":""}],"container-title":"ICES Journal of Marine Science","id":"ITEM-1","issue":"2","issued":{"date-parts":[["2007","3","1"]]},"page":"288-297","title":"Growth, reproductive cycle, and movement of berried European lobsters (Homarus gammarus) in a local stock off southwestern Norway","type":"article-journal","volume":"64"},"uris":["http://www.mendeley.com/documents/?uuid=2485f8cb-f42a-43a3-90d3-c2f295f2fe1d"]}],"mendeley":{"formattedCitation":"(Agnalt et al., 2007)","plainTextFormattedCitation":"(Agnalt et al., 2007)","previouslyFormattedCitation":"(Agnalt et al., 2007)"},"properties":{"noteIndex":0},"schema":"https://github.com/citation-style-language/schema/raw/master/csl-citation.json"}</w:instrText>
      </w:r>
      <w:r w:rsidR="002308FB">
        <w:fldChar w:fldCharType="separate"/>
      </w:r>
      <w:r w:rsidR="002308FB" w:rsidRPr="002308FB">
        <w:rPr>
          <w:noProof/>
        </w:rPr>
        <w:t>(Agnalt et al., 2007)</w:t>
      </w:r>
      <w:r w:rsidR="002308FB">
        <w:fldChar w:fldCharType="end"/>
      </w:r>
      <w:r w:rsidR="002308FB">
        <w:t>.</w:t>
      </w:r>
      <w:r w:rsidR="00FB1B96">
        <w:t xml:space="preserve"> However, </w:t>
      </w:r>
      <w:r w:rsidR="00FB68B0">
        <w:t>the data collected for this study show</w:t>
      </w:r>
      <w:r w:rsidR="00117E19">
        <w:t>ed</w:t>
      </w:r>
      <w:r w:rsidR="00FB68B0">
        <w:t xml:space="preserve"> a </w:t>
      </w:r>
      <w:r w:rsidR="00F35635">
        <w:t xml:space="preserve">peak </w:t>
      </w:r>
      <w:r w:rsidR="00E308AB">
        <w:t>in proportion</w:t>
      </w:r>
      <w:r w:rsidR="00F35635">
        <w:t xml:space="preserve"> mature</w:t>
      </w:r>
      <w:r w:rsidR="00382FC4">
        <w:t xml:space="preserve"> </w:t>
      </w:r>
      <w:r w:rsidR="00E308AB">
        <w:t>(</w:t>
      </w:r>
      <w:r w:rsidR="00382FC4">
        <w:t xml:space="preserve">size class ~110 mm CL) </w:t>
      </w:r>
      <w:r w:rsidR="00E308AB">
        <w:t>with</w:t>
      </w:r>
      <w:r w:rsidR="00382FC4">
        <w:t xml:space="preserve"> around 70% of females carrying eggs</w:t>
      </w:r>
      <w:r w:rsidR="00907822">
        <w:t>, after which it dropped off again</w:t>
      </w:r>
      <w:r w:rsidR="003578F5">
        <w:t xml:space="preserve"> (although data was not sufficient in larger size classes to estimate accurately)</w:t>
      </w:r>
      <w:r w:rsidR="00382FC4">
        <w:t>. These</w:t>
      </w:r>
      <w:r w:rsidR="009C322E">
        <w:t xml:space="preserve"> results</w:t>
      </w:r>
      <w:r w:rsidR="0002462B">
        <w:t xml:space="preserve"> and </w:t>
      </w:r>
      <w:r w:rsidR="009B63FF">
        <w:t xml:space="preserve">those from </w:t>
      </w:r>
      <w:r w:rsidR="0002462B">
        <w:t xml:space="preserve">another study from French </w:t>
      </w:r>
      <w:r w:rsidR="00804FA7">
        <w:t xml:space="preserve">a </w:t>
      </w:r>
      <w:r w:rsidR="0002462B">
        <w:t>population</w:t>
      </w:r>
      <w:r w:rsidR="00804FA7">
        <w:t xml:space="preserve"> where nearly 90% of larger females were carrying eggs</w:t>
      </w:r>
      <w:r w:rsidR="0002462B">
        <w:t xml:space="preserve"> </w:t>
      </w:r>
      <w:r w:rsidR="0002462B">
        <w:fldChar w:fldCharType="begin" w:fldLock="1"/>
      </w:r>
      <w:r w:rsidR="005C642D">
        <w:instrText>ADDIN CSL_CITATION {"citationItems":[{"id":"ITEM-1","itemData":{"DOI":"10.1093/icesjms/fsp166","ISSN":"1054-3139","abstract":"Laurans, M., Fifas, S., Demaneche, S., Brérette, S., and Debec, O. 2009. Modelling seasonal and annual variation in size at functional maturity in the European lobster (Homarus gammarus) from self-sampling data. – ICES Journal of Marine Science, 66: 1892–1898.Fishers from Le Croisic (France) measure all the lobsters (Homarus gammarus) they capture, indicating their sex and whether the females are ovigerous or non-ovigerous. Between 2003 and 2006 and mainly between April and September, 16 884 lobsters were measured in this manner. These self-sampled data were used to study catchability and functional maturity of lobsters. The sex ratio was 50%, and catchability did not change if a female was ovigerous or non-ovigerous. With the help of a logistic function, a relationship was established between body size and the proportion of ovigerous females. For the study area, 100% of the females were mature upon reaching a carapace length (CL) of 115 mm, and the proportion of ovigerous females reached 70% each year. The L50 value evolved over a CL of 103–106 mm. From the size when 100% of the females matured (115 mm), there was a larger proportion of ovigerous females than in other studies carried out in more northern European areas.","author":[{"dropping-particle":"","family":"Laurans","given":"Martial","non-dropping-particle":"","parse-names":false,"suffix":""},{"dropping-particle":"","family":"Fifas","given":"Spyros","non-dropping-particle":"","parse-names":false,"suffix":""},{"dropping-particle":"","family":"Demaneche","given":"Sébastien","non-dropping-particle":"","parse-names":false,"suffix":""},{"dropping-particle":"","family":"Brérette","given":"Stéphane","non-dropping-particle":"","parse-names":false,"suffix":""},{"dropping-particle":"","family":"Debec","given":"Olivier","non-dropping-particle":"","parse-names":false,"suffix":""}],"container-title":"ICES Journal of Marine Science","id":"ITEM-1","issue":"9","issued":{"date-parts":[["2009","10","1"]]},"page":"1892-1898","title":"Modelling seasonal and annual variation in size at functional maturity in the European lobster (Homarus gammarus) from self-sampling data","type":"article-journal","volume":"66"},"uris":["http://www.mendeley.com/documents/?uuid=42182408-b04d-4c29-a591-c7c0b868ba4c"]}],"mendeley":{"formattedCitation":"(Laurans et al., 2009)","plainTextFormattedCitation":"(Laurans et al., 2009)","previouslyFormattedCitation":"(Laurans et al., 2009)"},"properties":{"noteIndex":0},"schema":"https://github.com/citation-style-language/schema/raw/master/csl-citation.json"}</w:instrText>
      </w:r>
      <w:r w:rsidR="0002462B">
        <w:fldChar w:fldCharType="separate"/>
      </w:r>
      <w:r w:rsidR="0002462B" w:rsidRPr="0002462B">
        <w:rPr>
          <w:noProof/>
        </w:rPr>
        <w:t>(Laurans et al., 2009)</w:t>
      </w:r>
      <w:r w:rsidR="0002462B">
        <w:fldChar w:fldCharType="end"/>
      </w:r>
      <w:r w:rsidR="00804FA7">
        <w:t>,</w:t>
      </w:r>
      <w:r w:rsidR="00865F8C">
        <w:t xml:space="preserve"> suggest</w:t>
      </w:r>
      <w:r w:rsidR="009C322E">
        <w:t xml:space="preserve"> that </w:t>
      </w:r>
      <w:r w:rsidR="00C52D31">
        <w:t>there may continue to be some annual spawning even in larger size classes</w:t>
      </w:r>
      <w:r w:rsidR="00863C98">
        <w:t>, although there may be a peak in annual spawning at intermediate sizes</w:t>
      </w:r>
      <w:r w:rsidR="00C52D31">
        <w:t xml:space="preserve">. </w:t>
      </w:r>
      <w:r w:rsidR="00F51ACD">
        <w:t>Th</w:t>
      </w:r>
      <w:r w:rsidR="00863C98">
        <w:t xml:space="preserve">e </w:t>
      </w:r>
      <w:r w:rsidR="00F51ACD">
        <w:t>spawning schedule will impact the estimates of functional maturity</w:t>
      </w:r>
      <w:r w:rsidR="005C2576">
        <w:t xml:space="preserve">. </w:t>
      </w:r>
      <w:r w:rsidR="005F1F2D">
        <w:t xml:space="preserve">If larger size classes </w:t>
      </w:r>
      <w:r w:rsidR="00103F6A">
        <w:t xml:space="preserve">have a greater tendency towards biennial spawning than smaller size </w:t>
      </w:r>
      <w:r w:rsidR="00804FA7">
        <w:t>classes,</w:t>
      </w:r>
      <w:r w:rsidR="00103F6A">
        <w:t xml:space="preserve"> this can </w:t>
      </w:r>
      <w:r w:rsidR="00C27512">
        <w:t xml:space="preserve">lower the upper asymptote and lead to an </w:t>
      </w:r>
      <w:r w:rsidR="00863C98">
        <w:t>underestimate</w:t>
      </w:r>
      <w:r w:rsidR="00C27512">
        <w:t xml:space="preserve"> of the size at maturity. We attempted to account for this in this study by </w:t>
      </w:r>
      <w:r w:rsidR="00483445">
        <w:t>removing larger size classes, however a fuller understanding of annual reproductive schedules and what aff</w:t>
      </w:r>
      <w:r w:rsidR="00E22270">
        <w:t>e</w:t>
      </w:r>
      <w:r w:rsidR="00483445">
        <w:t xml:space="preserve">cts them would improve the robustness of </w:t>
      </w:r>
      <w:r w:rsidR="00E22270">
        <w:t>this methodology.</w:t>
      </w:r>
    </w:p>
    <w:p w14:paraId="76018243" w14:textId="57B88DD3" w:rsidR="00FE665D" w:rsidRDefault="006F4949" w:rsidP="00E55E5A">
      <w:pPr>
        <w:jc w:val="both"/>
        <w:rPr>
          <w:b/>
          <w:sz w:val="24"/>
          <w:szCs w:val="24"/>
        </w:rPr>
      </w:pPr>
      <w:r>
        <w:t>Whilst the MLS is currently around the size of L</w:t>
      </w:r>
      <w:r w:rsidRPr="006F4949">
        <w:rPr>
          <w:vertAlign w:val="subscript"/>
        </w:rPr>
        <w:t>50</w:t>
      </w:r>
      <w:r>
        <w:t xml:space="preserve"> (both physiological and functional maturity), the</w:t>
      </w:r>
      <w:r w:rsidR="00107B25">
        <w:t xml:space="preserve"> </w:t>
      </w:r>
      <w:r w:rsidR="00EE59E1">
        <w:t>legal landing of berried lobsters means that there is a</w:t>
      </w:r>
      <w:r>
        <w:t xml:space="preserve"> vulnerability of </w:t>
      </w:r>
      <w:r w:rsidR="00EE59E1">
        <w:t xml:space="preserve">these </w:t>
      </w:r>
      <w:r w:rsidR="003C7025">
        <w:t>first-time</w:t>
      </w:r>
      <w:r w:rsidR="00C00A08">
        <w:t xml:space="preserve"> spawners to fishing mortality during brooding </w:t>
      </w:r>
      <w:r w:rsidR="00EE59E1">
        <w:t xml:space="preserve">that </w:t>
      </w:r>
      <w:r w:rsidR="00107B25">
        <w:t>could mean that many fail to hatch their first brood</w:t>
      </w:r>
      <w:r w:rsidR="00EE59E1">
        <w:t xml:space="preserve">. </w:t>
      </w:r>
      <w:r w:rsidR="001C7739">
        <w:t>There could be two approaches to improving the sustainability of the stock</w:t>
      </w:r>
      <w:r w:rsidR="000F0FB0">
        <w:t xml:space="preserve"> and the relative socio-economic impact of each should be assessed before deciding on the preferred course of action. </w:t>
      </w:r>
      <w:proofErr w:type="gramStart"/>
      <w:r w:rsidR="00E31B9C">
        <w:t>Firstly</w:t>
      </w:r>
      <w:proofErr w:type="gramEnd"/>
      <w:r w:rsidR="00E31B9C">
        <w:t xml:space="preserve"> an increase in the MLS could help </w:t>
      </w:r>
      <w:r w:rsidR="00731877">
        <w:t xml:space="preserve">improve the sustainability of the stock. However, it should be noted that </w:t>
      </w:r>
      <w:r w:rsidR="001B23BF">
        <w:t>catches inshore are often dominated by smaller lobsters, with larger lobsters being found offshore. This could therefore affect inshore fishers more than fishers with the capability to move further offshore</w:t>
      </w:r>
      <w:r w:rsidR="00C91546">
        <w:t>. Secondly, b</w:t>
      </w:r>
      <w:r w:rsidR="003C7025">
        <w:t xml:space="preserve">y protecting berried female </w:t>
      </w:r>
      <w:r w:rsidR="007A57F2">
        <w:t>lobsters,</w:t>
      </w:r>
      <w:r w:rsidR="003C7025">
        <w:t xml:space="preserve"> you would ensure that these </w:t>
      </w:r>
      <w:r w:rsidR="00292D3F">
        <w:t>first-time</w:t>
      </w:r>
      <w:r w:rsidR="003C7025">
        <w:t xml:space="preserve"> spawners can </w:t>
      </w:r>
      <w:r w:rsidR="00C16DEE">
        <w:t xml:space="preserve">complete to hatching before being caught. </w:t>
      </w:r>
      <w:r w:rsidR="00B903E8">
        <w:t>Anecdotal evidence suggests that lobsters around the MLS size are preferential for retail and restaurants as they are “plate sized”.</w:t>
      </w:r>
      <w:r w:rsidR="00223AD4">
        <w:t xml:space="preserve"> In addition</w:t>
      </w:r>
      <w:r w:rsidR="007A57F2">
        <w:t>,</w:t>
      </w:r>
      <w:r w:rsidR="00223AD4">
        <w:t xml:space="preserve"> it has been suggested by some fishers and buyers in Wales that larger lobsters do not compete </w:t>
      </w:r>
      <w:r w:rsidR="007A57F2">
        <w:t xml:space="preserve">economically with imports of </w:t>
      </w:r>
      <w:r w:rsidR="007A57F2" w:rsidRPr="00EF6B76">
        <w:rPr>
          <w:i/>
          <w:iCs/>
        </w:rPr>
        <w:t>Homarus americanus</w:t>
      </w:r>
      <w:r w:rsidR="007A57F2">
        <w:t xml:space="preserve"> from the USA and Canada. </w:t>
      </w:r>
      <w:r w:rsidR="000938D6">
        <w:t xml:space="preserve">However, it has also been reported that in some locations almost all the catch is made up of egg bearing females at certain times of the year and that </w:t>
      </w:r>
      <w:r w:rsidR="00637CE2">
        <w:t xml:space="preserve">not being able to land these would also have considerable economic impacts for some fishers. </w:t>
      </w:r>
      <w:r w:rsidR="007A57F2">
        <w:t xml:space="preserve">These socio-economic factors should be considered when determining the best management measures and work is currently underway to gather </w:t>
      </w:r>
      <w:r w:rsidR="00B274F8">
        <w:t xml:space="preserve">more fisher and market knowledge on these </w:t>
      </w:r>
      <w:r w:rsidR="00B274F8">
        <w:lastRenderedPageBreak/>
        <w:t>potential implications of increasing the minimum landing size</w:t>
      </w:r>
      <w:r w:rsidR="00637CE2">
        <w:t xml:space="preserve"> or banning the landing of berried females</w:t>
      </w:r>
      <w:r w:rsidR="00B274F8">
        <w:t>.</w:t>
      </w:r>
    </w:p>
    <w:p w14:paraId="0E7EA671" w14:textId="1DE8755E" w:rsidR="00FE665D" w:rsidRDefault="00FE665D" w:rsidP="00FE665D">
      <w:pPr>
        <w:pStyle w:val="Heading1"/>
      </w:pPr>
      <w:bookmarkStart w:id="20" w:name="_Toc113447848"/>
      <w:r>
        <w:t>References</w:t>
      </w:r>
      <w:bookmarkEnd w:id="20"/>
    </w:p>
    <w:p w14:paraId="0BA62430" w14:textId="050B6D80" w:rsidR="00211940" w:rsidRPr="00211940" w:rsidRDefault="00811C91" w:rsidP="00211940">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211940" w:rsidRPr="00211940">
        <w:rPr>
          <w:rFonts w:ascii="Calibri" w:hAnsi="Calibri" w:cs="Calibri"/>
          <w:noProof/>
          <w:szCs w:val="24"/>
        </w:rPr>
        <w:t xml:space="preserve">Agnalt, A.-L., Kristiansen, T. S., &amp; Jørstad, K. E. (2007). Growth, reproductive cycle, and movement of berried European lobsters (Homarus gammarus) in a local stock off southwestern Norway. </w:t>
      </w:r>
      <w:r w:rsidR="00211940" w:rsidRPr="00211940">
        <w:rPr>
          <w:rFonts w:ascii="Calibri" w:hAnsi="Calibri" w:cs="Calibri"/>
          <w:i/>
          <w:iCs/>
          <w:noProof/>
          <w:szCs w:val="24"/>
        </w:rPr>
        <w:t>ICES Journal of Marine Science</w:t>
      </w:r>
      <w:r w:rsidR="00211940" w:rsidRPr="00211940">
        <w:rPr>
          <w:rFonts w:ascii="Calibri" w:hAnsi="Calibri" w:cs="Calibri"/>
          <w:noProof/>
          <w:szCs w:val="24"/>
        </w:rPr>
        <w:t xml:space="preserve">, </w:t>
      </w:r>
      <w:r w:rsidR="00211940" w:rsidRPr="00211940">
        <w:rPr>
          <w:rFonts w:ascii="Calibri" w:hAnsi="Calibri" w:cs="Calibri"/>
          <w:i/>
          <w:iCs/>
          <w:noProof/>
          <w:szCs w:val="24"/>
        </w:rPr>
        <w:t>64</w:t>
      </w:r>
      <w:r w:rsidR="00211940" w:rsidRPr="00211940">
        <w:rPr>
          <w:rFonts w:ascii="Calibri" w:hAnsi="Calibri" w:cs="Calibri"/>
          <w:noProof/>
          <w:szCs w:val="24"/>
        </w:rPr>
        <w:t>(2), 288–297. https://doi.org/10.1093/icesjms/fsl020</w:t>
      </w:r>
    </w:p>
    <w:p w14:paraId="7FC6F28A"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Aiken, D. E., &amp; Waddy, S. L. (1980). </w:t>
      </w:r>
      <w:r w:rsidRPr="00211940">
        <w:rPr>
          <w:rFonts w:ascii="Calibri" w:hAnsi="Calibri" w:cs="Calibri"/>
          <w:i/>
          <w:iCs/>
          <w:noProof/>
          <w:szCs w:val="24"/>
        </w:rPr>
        <w:t>Chapter 4 - Reproductive Biology</w:t>
      </w:r>
      <w:r w:rsidRPr="00211940">
        <w:rPr>
          <w:rFonts w:ascii="Calibri" w:hAnsi="Calibri" w:cs="Calibri"/>
          <w:noProof/>
          <w:szCs w:val="24"/>
        </w:rPr>
        <w:t xml:space="preserve"> (J. S. COBB &amp; B. F. B. T.-T. B. and M. of L. PHILLIPS (eds.); pp. 215–276). Academic Press. https://doi.org/https://doi.org/10.1016/B978-0-12-177401-1.50011-9</w:t>
      </w:r>
    </w:p>
    <w:p w14:paraId="0E53A5AD"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Froese, R. (2004). Keep it simple: three indicators to deal with overfishing. </w:t>
      </w:r>
      <w:r w:rsidRPr="00211940">
        <w:rPr>
          <w:rFonts w:ascii="Calibri" w:hAnsi="Calibri" w:cs="Calibri"/>
          <w:i/>
          <w:iCs/>
          <w:noProof/>
          <w:szCs w:val="24"/>
        </w:rPr>
        <w:t>Fish and Fisheries</w:t>
      </w:r>
      <w:r w:rsidRPr="00211940">
        <w:rPr>
          <w:rFonts w:ascii="Calibri" w:hAnsi="Calibri" w:cs="Calibri"/>
          <w:noProof/>
          <w:szCs w:val="24"/>
        </w:rPr>
        <w:t xml:space="preserve">, </w:t>
      </w:r>
      <w:r w:rsidRPr="00211940">
        <w:rPr>
          <w:rFonts w:ascii="Calibri" w:hAnsi="Calibri" w:cs="Calibri"/>
          <w:i/>
          <w:iCs/>
          <w:noProof/>
          <w:szCs w:val="24"/>
        </w:rPr>
        <w:t>5</w:t>
      </w:r>
      <w:r w:rsidRPr="00211940">
        <w:rPr>
          <w:rFonts w:ascii="Calibri" w:hAnsi="Calibri" w:cs="Calibri"/>
          <w:noProof/>
          <w:szCs w:val="24"/>
        </w:rPr>
        <w:t>(1), 86–91. https://doi.org/https://doi.org/10.1111/j.1467-2979.2004.00144.x</w:t>
      </w:r>
    </w:p>
    <w:p w14:paraId="3A0795F8"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Froese, R., &amp; Sampang, A. (2012). </w:t>
      </w:r>
      <w:r w:rsidRPr="00211940">
        <w:rPr>
          <w:rFonts w:ascii="Calibri" w:hAnsi="Calibri" w:cs="Calibri"/>
          <w:i/>
          <w:iCs/>
          <w:noProof/>
          <w:szCs w:val="24"/>
        </w:rPr>
        <w:t>Proxies for estimation of relative fishing mortality when biomass is unknown.</w:t>
      </w:r>
    </w:p>
    <w:p w14:paraId="501126CE"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ICES. (2017). </w:t>
      </w:r>
      <w:r w:rsidRPr="00211940">
        <w:rPr>
          <w:rFonts w:ascii="Calibri" w:hAnsi="Calibri" w:cs="Calibri"/>
          <w:i/>
          <w:iCs/>
          <w:noProof/>
          <w:szCs w:val="24"/>
        </w:rPr>
        <w:t>Report from the Workshop on the Development of Quantitative Assessment Methodologies based on Life-history traits, exploitation characteristics, and other relevant parameters for stocks in categories 3–6 (WKLIFE VII)</w:t>
      </w:r>
      <w:r w:rsidRPr="00211940">
        <w:rPr>
          <w:rFonts w:ascii="Calibri" w:hAnsi="Calibri" w:cs="Calibri"/>
          <w:noProof/>
          <w:szCs w:val="24"/>
        </w:rPr>
        <w:t>.</w:t>
      </w:r>
    </w:p>
    <w:p w14:paraId="3D0A9343"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Laurans, M., Fifas, S., Demaneche, S., Brérette, S., &amp; Debec, O. (2009). Modelling seasonal and annual variation in size at functional maturity in the European lobster (Homarus gammarus) from self-sampling data. </w:t>
      </w:r>
      <w:r w:rsidRPr="00211940">
        <w:rPr>
          <w:rFonts w:ascii="Calibri" w:hAnsi="Calibri" w:cs="Calibri"/>
          <w:i/>
          <w:iCs/>
          <w:noProof/>
          <w:szCs w:val="24"/>
        </w:rPr>
        <w:t>ICES Journal of Marine Science</w:t>
      </w:r>
      <w:r w:rsidRPr="00211940">
        <w:rPr>
          <w:rFonts w:ascii="Calibri" w:hAnsi="Calibri" w:cs="Calibri"/>
          <w:noProof/>
          <w:szCs w:val="24"/>
        </w:rPr>
        <w:t xml:space="preserve">, </w:t>
      </w:r>
      <w:r w:rsidRPr="00211940">
        <w:rPr>
          <w:rFonts w:ascii="Calibri" w:hAnsi="Calibri" w:cs="Calibri"/>
          <w:i/>
          <w:iCs/>
          <w:noProof/>
          <w:szCs w:val="24"/>
        </w:rPr>
        <w:t>66</w:t>
      </w:r>
      <w:r w:rsidRPr="00211940">
        <w:rPr>
          <w:rFonts w:ascii="Calibri" w:hAnsi="Calibri" w:cs="Calibri"/>
          <w:noProof/>
          <w:szCs w:val="24"/>
        </w:rPr>
        <w:t>(9), 1892–1898. https://doi.org/10.1093/icesjms/fsp166</w:t>
      </w:r>
    </w:p>
    <w:p w14:paraId="59C056CB"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Linnane, A. J., Penny, S. S., &amp; Ward, T. M. (2008). Contrasting fecundity, size at maturity and reproductive potential of southern rock lobster Jasus edwardsii in two South Australian fishing regions. </w:t>
      </w:r>
      <w:r w:rsidRPr="00211940">
        <w:rPr>
          <w:rFonts w:ascii="Calibri" w:hAnsi="Calibri" w:cs="Calibri"/>
          <w:i/>
          <w:iCs/>
          <w:noProof/>
          <w:szCs w:val="24"/>
        </w:rPr>
        <w:t>Journal of the Marine Biological Association of the United Kingdom</w:t>
      </w:r>
      <w:r w:rsidRPr="00211940">
        <w:rPr>
          <w:rFonts w:ascii="Calibri" w:hAnsi="Calibri" w:cs="Calibri"/>
          <w:noProof/>
          <w:szCs w:val="24"/>
        </w:rPr>
        <w:t xml:space="preserve">, </w:t>
      </w:r>
      <w:r w:rsidRPr="00211940">
        <w:rPr>
          <w:rFonts w:ascii="Calibri" w:hAnsi="Calibri" w:cs="Calibri"/>
          <w:i/>
          <w:iCs/>
          <w:noProof/>
          <w:szCs w:val="24"/>
        </w:rPr>
        <w:t>88</w:t>
      </w:r>
      <w:r w:rsidRPr="00211940">
        <w:rPr>
          <w:rFonts w:ascii="Calibri" w:hAnsi="Calibri" w:cs="Calibri"/>
          <w:noProof/>
          <w:szCs w:val="24"/>
        </w:rPr>
        <w:t>(3), 583–589. https://doi.org/DOI: 10.1017/S0025315408001021</w:t>
      </w:r>
    </w:p>
    <w:p w14:paraId="42CE8156"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Lizárraga-Cubedo, H. A., Tuck, I., Bailey, N., Pierce, G. J., &amp; Kinnear, J. A. M. (2003). Comparisons of size at maturity and fecundity of two Scottish populations of the European lobster, Homarus gammarus. </w:t>
      </w:r>
      <w:r w:rsidRPr="00211940">
        <w:rPr>
          <w:rFonts w:ascii="Calibri" w:hAnsi="Calibri" w:cs="Calibri"/>
          <w:i/>
          <w:iCs/>
          <w:noProof/>
          <w:szCs w:val="24"/>
        </w:rPr>
        <w:t>Fisheries Research</w:t>
      </w:r>
      <w:r w:rsidRPr="00211940">
        <w:rPr>
          <w:rFonts w:ascii="Calibri" w:hAnsi="Calibri" w:cs="Calibri"/>
          <w:noProof/>
          <w:szCs w:val="24"/>
        </w:rPr>
        <w:t xml:space="preserve">, </w:t>
      </w:r>
      <w:r w:rsidRPr="00211940">
        <w:rPr>
          <w:rFonts w:ascii="Calibri" w:hAnsi="Calibri" w:cs="Calibri"/>
          <w:i/>
          <w:iCs/>
          <w:noProof/>
          <w:szCs w:val="24"/>
        </w:rPr>
        <w:t>65</w:t>
      </w:r>
      <w:r w:rsidRPr="00211940">
        <w:rPr>
          <w:rFonts w:ascii="Calibri" w:hAnsi="Calibri" w:cs="Calibri"/>
          <w:noProof/>
          <w:szCs w:val="24"/>
        </w:rPr>
        <w:t>(1), 137–152. https://doi.org/https://doi.org/10.1016/j.fishres.2003.09.012</w:t>
      </w:r>
    </w:p>
    <w:p w14:paraId="0744A70C"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Muggeo, V. M. R. (2003). Estimating regression models with unknown break-points. </w:t>
      </w:r>
      <w:r w:rsidRPr="00211940">
        <w:rPr>
          <w:rFonts w:ascii="Calibri" w:hAnsi="Calibri" w:cs="Calibri"/>
          <w:i/>
          <w:iCs/>
          <w:noProof/>
          <w:szCs w:val="24"/>
        </w:rPr>
        <w:t>Statistics in Medicine</w:t>
      </w:r>
      <w:r w:rsidRPr="00211940">
        <w:rPr>
          <w:rFonts w:ascii="Calibri" w:hAnsi="Calibri" w:cs="Calibri"/>
          <w:noProof/>
          <w:szCs w:val="24"/>
        </w:rPr>
        <w:t xml:space="preserve">, </w:t>
      </w:r>
      <w:r w:rsidRPr="00211940">
        <w:rPr>
          <w:rFonts w:ascii="Calibri" w:hAnsi="Calibri" w:cs="Calibri"/>
          <w:i/>
          <w:iCs/>
          <w:noProof/>
          <w:szCs w:val="24"/>
        </w:rPr>
        <w:t>22</w:t>
      </w:r>
      <w:r w:rsidRPr="00211940">
        <w:rPr>
          <w:rFonts w:ascii="Calibri" w:hAnsi="Calibri" w:cs="Calibri"/>
          <w:noProof/>
          <w:szCs w:val="24"/>
        </w:rPr>
        <w:t>, 3055–3071.</w:t>
      </w:r>
    </w:p>
    <w:p w14:paraId="6FC932ED"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Muggeo, V. M. R. (2008). segmented: an R Package to Fit Regression Models with Broken-Line Relationships. </w:t>
      </w:r>
      <w:r w:rsidRPr="00211940">
        <w:rPr>
          <w:rFonts w:ascii="Calibri" w:hAnsi="Calibri" w:cs="Calibri"/>
          <w:i/>
          <w:iCs/>
          <w:noProof/>
          <w:szCs w:val="24"/>
        </w:rPr>
        <w:t>R News</w:t>
      </w:r>
      <w:r w:rsidRPr="00211940">
        <w:rPr>
          <w:rFonts w:ascii="Calibri" w:hAnsi="Calibri" w:cs="Calibri"/>
          <w:noProof/>
          <w:szCs w:val="24"/>
        </w:rPr>
        <w:t xml:space="preserve">, </w:t>
      </w:r>
      <w:r w:rsidRPr="00211940">
        <w:rPr>
          <w:rFonts w:ascii="Calibri" w:hAnsi="Calibri" w:cs="Calibri"/>
          <w:i/>
          <w:iCs/>
          <w:noProof/>
          <w:szCs w:val="24"/>
        </w:rPr>
        <w:t>8</w:t>
      </w:r>
      <w:r w:rsidRPr="00211940">
        <w:rPr>
          <w:rFonts w:ascii="Calibri" w:hAnsi="Calibri" w:cs="Calibri"/>
          <w:noProof/>
          <w:szCs w:val="24"/>
        </w:rPr>
        <w:t>(1), 20–25. https://cran.r-project.org/doc/Rnews/</w:t>
      </w:r>
    </w:p>
    <w:p w14:paraId="14B39773"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Muggeo, V. M. R. (2017). Interval estimation for the breakpoint in segmented regression: a smoothed score-based approach. </w:t>
      </w:r>
      <w:r w:rsidRPr="00211940">
        <w:rPr>
          <w:rFonts w:ascii="Calibri" w:hAnsi="Calibri" w:cs="Calibri"/>
          <w:i/>
          <w:iCs/>
          <w:noProof/>
          <w:szCs w:val="24"/>
        </w:rPr>
        <w:t>Australian &amp; New Zealand Journal of Statistics</w:t>
      </w:r>
      <w:r w:rsidRPr="00211940">
        <w:rPr>
          <w:rFonts w:ascii="Calibri" w:hAnsi="Calibri" w:cs="Calibri"/>
          <w:noProof/>
          <w:szCs w:val="24"/>
        </w:rPr>
        <w:t xml:space="preserve">, </w:t>
      </w:r>
      <w:r w:rsidRPr="00211940">
        <w:rPr>
          <w:rFonts w:ascii="Calibri" w:hAnsi="Calibri" w:cs="Calibri"/>
          <w:i/>
          <w:iCs/>
          <w:noProof/>
          <w:szCs w:val="24"/>
        </w:rPr>
        <w:t>59</w:t>
      </w:r>
      <w:r w:rsidRPr="00211940">
        <w:rPr>
          <w:rFonts w:ascii="Calibri" w:hAnsi="Calibri" w:cs="Calibri"/>
          <w:noProof/>
          <w:szCs w:val="24"/>
        </w:rPr>
        <w:t>, 311–322.</w:t>
      </w:r>
    </w:p>
    <w:p w14:paraId="48C5D93D"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R Core Team. (2021). </w:t>
      </w:r>
      <w:r w:rsidRPr="00211940">
        <w:rPr>
          <w:rFonts w:ascii="Calibri" w:hAnsi="Calibri" w:cs="Calibri"/>
          <w:i/>
          <w:iCs/>
          <w:noProof/>
          <w:szCs w:val="24"/>
        </w:rPr>
        <w:t>R: A Language and Environment for Statistical Computing</w:t>
      </w:r>
      <w:r w:rsidRPr="00211940">
        <w:rPr>
          <w:rFonts w:ascii="Calibri" w:hAnsi="Calibri" w:cs="Calibri"/>
          <w:noProof/>
          <w:szCs w:val="24"/>
        </w:rPr>
        <w:t>. https://www.r-project.org/</w:t>
      </w:r>
    </w:p>
    <w:p w14:paraId="692BD76B"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Raviv, S., Parnes, S., &amp; Sagi, A. (2008). Coordination of Reproduction and moly in Decapods. In E. Mente (Ed.), </w:t>
      </w:r>
      <w:r w:rsidRPr="00211940">
        <w:rPr>
          <w:rFonts w:ascii="Calibri" w:hAnsi="Calibri" w:cs="Calibri"/>
          <w:i/>
          <w:iCs/>
          <w:noProof/>
          <w:szCs w:val="24"/>
        </w:rPr>
        <w:t>Reproductive Biology of Crustaceans</w:t>
      </w:r>
      <w:r w:rsidRPr="00211940">
        <w:rPr>
          <w:rFonts w:ascii="Calibri" w:hAnsi="Calibri" w:cs="Calibri"/>
          <w:noProof/>
          <w:szCs w:val="24"/>
        </w:rPr>
        <w:t xml:space="preserve"> (1st ed., p. 565). CRC Press. https://doi.org/https://doi.org/10.1201/9781439843345</w:t>
      </w:r>
    </w:p>
    <w:p w14:paraId="51F4110A"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Ritz, C., Baty, F., Streibig, J. C., &amp; Gerhard, D. (2015). Dose-Response Analysis Using R. </w:t>
      </w:r>
      <w:r w:rsidRPr="00211940">
        <w:rPr>
          <w:rFonts w:ascii="Calibri" w:hAnsi="Calibri" w:cs="Calibri"/>
          <w:i/>
          <w:iCs/>
          <w:noProof/>
          <w:szCs w:val="24"/>
        </w:rPr>
        <w:t>PLOS ONE</w:t>
      </w:r>
      <w:r w:rsidRPr="00211940">
        <w:rPr>
          <w:rFonts w:ascii="Calibri" w:hAnsi="Calibri" w:cs="Calibri"/>
          <w:noProof/>
          <w:szCs w:val="24"/>
        </w:rPr>
        <w:t xml:space="preserve">, </w:t>
      </w:r>
      <w:r w:rsidRPr="00211940">
        <w:rPr>
          <w:rFonts w:ascii="Calibri" w:hAnsi="Calibri" w:cs="Calibri"/>
          <w:i/>
          <w:iCs/>
          <w:noProof/>
          <w:szCs w:val="24"/>
        </w:rPr>
        <w:t>10</w:t>
      </w:r>
      <w:r w:rsidRPr="00211940">
        <w:rPr>
          <w:rFonts w:ascii="Calibri" w:hAnsi="Calibri" w:cs="Calibri"/>
          <w:noProof/>
          <w:szCs w:val="24"/>
        </w:rPr>
        <w:t>(12). http://journals.plos.org/plosone/article?id=10.1371/journal.pone.0146021</w:t>
      </w:r>
    </w:p>
    <w:p w14:paraId="1B3E9F6D"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Tully, O., Roantree, V., &amp; Robinson, M. (2001). Maturity, fecundity and reproductive potential of the </w:t>
      </w:r>
      <w:r w:rsidRPr="00211940">
        <w:rPr>
          <w:rFonts w:ascii="Calibri" w:hAnsi="Calibri" w:cs="Calibri"/>
          <w:noProof/>
          <w:szCs w:val="24"/>
        </w:rPr>
        <w:lastRenderedPageBreak/>
        <w:t xml:space="preserve">European lobster (Homarus gammarus) in Ireland. </w:t>
      </w:r>
      <w:r w:rsidRPr="00211940">
        <w:rPr>
          <w:rFonts w:ascii="Calibri" w:hAnsi="Calibri" w:cs="Calibri"/>
          <w:i/>
          <w:iCs/>
          <w:noProof/>
          <w:szCs w:val="24"/>
        </w:rPr>
        <w:t>Journal of the Marine Biological Association of the United Kingdom</w:t>
      </w:r>
      <w:r w:rsidRPr="00211940">
        <w:rPr>
          <w:rFonts w:ascii="Calibri" w:hAnsi="Calibri" w:cs="Calibri"/>
          <w:noProof/>
          <w:szCs w:val="24"/>
        </w:rPr>
        <w:t xml:space="preserve">, </w:t>
      </w:r>
      <w:r w:rsidRPr="00211940">
        <w:rPr>
          <w:rFonts w:ascii="Calibri" w:hAnsi="Calibri" w:cs="Calibri"/>
          <w:i/>
          <w:iCs/>
          <w:noProof/>
          <w:szCs w:val="24"/>
        </w:rPr>
        <w:t>81</w:t>
      </w:r>
      <w:r w:rsidRPr="00211940">
        <w:rPr>
          <w:rFonts w:ascii="Calibri" w:hAnsi="Calibri" w:cs="Calibri"/>
          <w:noProof/>
          <w:szCs w:val="24"/>
        </w:rPr>
        <w:t>(1), 61–68. https://doi.org/DOI: 10.1017/S002531540100340X</w:t>
      </w:r>
    </w:p>
    <w:p w14:paraId="4C76D690"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Venables, W. N., &amp; Ripley, B. D. (2002). </w:t>
      </w:r>
      <w:r w:rsidRPr="00211940">
        <w:rPr>
          <w:rFonts w:ascii="Calibri" w:hAnsi="Calibri" w:cs="Calibri"/>
          <w:i/>
          <w:iCs/>
          <w:noProof/>
          <w:szCs w:val="24"/>
        </w:rPr>
        <w:t>Modern Applied Statistics with S</w:t>
      </w:r>
      <w:r w:rsidRPr="00211940">
        <w:rPr>
          <w:rFonts w:ascii="Calibri" w:hAnsi="Calibri" w:cs="Calibri"/>
          <w:noProof/>
          <w:szCs w:val="24"/>
        </w:rPr>
        <w:t xml:space="preserve"> (Fourth). Springer. https://www.stats.ox.ac.uk/pub/MASS4/</w:t>
      </w:r>
    </w:p>
    <w:p w14:paraId="06123479"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szCs w:val="24"/>
        </w:rPr>
      </w:pPr>
      <w:r w:rsidRPr="00211940">
        <w:rPr>
          <w:rFonts w:ascii="Calibri" w:hAnsi="Calibri" w:cs="Calibri"/>
          <w:noProof/>
          <w:szCs w:val="24"/>
        </w:rPr>
        <w:t xml:space="preserve">Waddy, S. L., &amp; Aiken, D. E. (1986). Multiple Fertilization and Consecutive Spawning in Large American Lobsters, Homarus americanus. </w:t>
      </w:r>
      <w:r w:rsidRPr="00211940">
        <w:rPr>
          <w:rFonts w:ascii="Calibri" w:hAnsi="Calibri" w:cs="Calibri"/>
          <w:i/>
          <w:iCs/>
          <w:noProof/>
          <w:szCs w:val="24"/>
        </w:rPr>
        <w:t>Canadian Journal of Fisheries and Aquatic Sciences</w:t>
      </w:r>
      <w:r w:rsidRPr="00211940">
        <w:rPr>
          <w:rFonts w:ascii="Calibri" w:hAnsi="Calibri" w:cs="Calibri"/>
          <w:noProof/>
          <w:szCs w:val="24"/>
        </w:rPr>
        <w:t xml:space="preserve">, </w:t>
      </w:r>
      <w:r w:rsidRPr="00211940">
        <w:rPr>
          <w:rFonts w:ascii="Calibri" w:hAnsi="Calibri" w:cs="Calibri"/>
          <w:i/>
          <w:iCs/>
          <w:noProof/>
          <w:szCs w:val="24"/>
        </w:rPr>
        <w:t>43</w:t>
      </w:r>
      <w:r w:rsidRPr="00211940">
        <w:rPr>
          <w:rFonts w:ascii="Calibri" w:hAnsi="Calibri" w:cs="Calibri"/>
          <w:noProof/>
          <w:szCs w:val="24"/>
        </w:rPr>
        <w:t>(11), 2291–2294. https://doi.org/10.1139/f86-280</w:t>
      </w:r>
    </w:p>
    <w:p w14:paraId="0373B77D" w14:textId="77777777" w:rsidR="00211940" w:rsidRPr="00211940" w:rsidRDefault="00211940" w:rsidP="00211940">
      <w:pPr>
        <w:widowControl w:val="0"/>
        <w:autoSpaceDE w:val="0"/>
        <w:autoSpaceDN w:val="0"/>
        <w:adjustRightInd w:val="0"/>
        <w:spacing w:line="240" w:lineRule="auto"/>
        <w:ind w:left="480" w:hanging="480"/>
        <w:rPr>
          <w:rFonts w:ascii="Calibri" w:hAnsi="Calibri" w:cs="Calibri"/>
          <w:noProof/>
        </w:rPr>
      </w:pPr>
      <w:r w:rsidRPr="00211940">
        <w:rPr>
          <w:rFonts w:ascii="Calibri" w:hAnsi="Calibri" w:cs="Calibri"/>
          <w:noProof/>
          <w:szCs w:val="24"/>
        </w:rPr>
        <w:t xml:space="preserve">Waddy, S. L., &amp; Aiken, D. E. (2005). Impact of Invalid Biological Assumptions and Misapplication of Maturity Criteria on Size-at-Maturity Estimates for American Lobster. </w:t>
      </w:r>
      <w:r w:rsidRPr="00211940">
        <w:rPr>
          <w:rFonts w:ascii="Calibri" w:hAnsi="Calibri" w:cs="Calibri"/>
          <w:i/>
          <w:iCs/>
          <w:noProof/>
          <w:szCs w:val="24"/>
        </w:rPr>
        <w:t>Transactions of the American Fisheries Society</w:t>
      </w:r>
      <w:r w:rsidRPr="00211940">
        <w:rPr>
          <w:rFonts w:ascii="Calibri" w:hAnsi="Calibri" w:cs="Calibri"/>
          <w:noProof/>
          <w:szCs w:val="24"/>
        </w:rPr>
        <w:t xml:space="preserve">, </w:t>
      </w:r>
      <w:r w:rsidRPr="00211940">
        <w:rPr>
          <w:rFonts w:ascii="Calibri" w:hAnsi="Calibri" w:cs="Calibri"/>
          <w:i/>
          <w:iCs/>
          <w:noProof/>
          <w:szCs w:val="24"/>
        </w:rPr>
        <w:t>134</w:t>
      </w:r>
      <w:r w:rsidRPr="00211940">
        <w:rPr>
          <w:rFonts w:ascii="Calibri" w:hAnsi="Calibri" w:cs="Calibri"/>
          <w:noProof/>
          <w:szCs w:val="24"/>
        </w:rPr>
        <w:t>(5), 1075–1090. https://doi.org/10.1577/T03-216.1</w:t>
      </w:r>
    </w:p>
    <w:p w14:paraId="79EB5B68" w14:textId="0287D5FC" w:rsidR="00FE665D" w:rsidRDefault="00811C91" w:rsidP="00FE665D">
      <w:r>
        <w:fldChar w:fldCharType="end"/>
      </w:r>
    </w:p>
    <w:p w14:paraId="3028CB5C" w14:textId="77777777" w:rsidR="006D3E2D" w:rsidRPr="00FE665D" w:rsidRDefault="006D3E2D" w:rsidP="00FE665D"/>
    <w:sectPr w:rsidR="006D3E2D" w:rsidRPr="00FE665D" w:rsidSect="00EF4163">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052A"/>
    <w:multiLevelType w:val="hybridMultilevel"/>
    <w:tmpl w:val="9D1CB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F066AA"/>
    <w:multiLevelType w:val="hybridMultilevel"/>
    <w:tmpl w:val="BE541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B83CA0"/>
    <w:multiLevelType w:val="hybridMultilevel"/>
    <w:tmpl w:val="189A4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F53F26"/>
    <w:multiLevelType w:val="hybridMultilevel"/>
    <w:tmpl w:val="BE541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1957377">
    <w:abstractNumId w:val="3"/>
  </w:num>
  <w:num w:numId="2" w16cid:durableId="132602760">
    <w:abstractNumId w:val="0"/>
  </w:num>
  <w:num w:numId="3" w16cid:durableId="2029794939">
    <w:abstractNumId w:val="1"/>
  </w:num>
  <w:num w:numId="4" w16cid:durableId="2035111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81E"/>
    <w:rsid w:val="00012679"/>
    <w:rsid w:val="00014586"/>
    <w:rsid w:val="000165E2"/>
    <w:rsid w:val="0002462B"/>
    <w:rsid w:val="00026DB9"/>
    <w:rsid w:val="0003042D"/>
    <w:rsid w:val="0003265E"/>
    <w:rsid w:val="0003469D"/>
    <w:rsid w:val="000413C7"/>
    <w:rsid w:val="0004218D"/>
    <w:rsid w:val="00042628"/>
    <w:rsid w:val="00047459"/>
    <w:rsid w:val="00054F87"/>
    <w:rsid w:val="00062FF2"/>
    <w:rsid w:val="0006664E"/>
    <w:rsid w:val="00067202"/>
    <w:rsid w:val="000678C7"/>
    <w:rsid w:val="000725D1"/>
    <w:rsid w:val="00073D4B"/>
    <w:rsid w:val="00075228"/>
    <w:rsid w:val="00081480"/>
    <w:rsid w:val="000818F8"/>
    <w:rsid w:val="0008377C"/>
    <w:rsid w:val="00091F84"/>
    <w:rsid w:val="000938D6"/>
    <w:rsid w:val="000952F7"/>
    <w:rsid w:val="0009770C"/>
    <w:rsid w:val="00097ADC"/>
    <w:rsid w:val="000A3940"/>
    <w:rsid w:val="000B0791"/>
    <w:rsid w:val="000B23E2"/>
    <w:rsid w:val="000B3E65"/>
    <w:rsid w:val="000B47D1"/>
    <w:rsid w:val="000B7C95"/>
    <w:rsid w:val="000C0490"/>
    <w:rsid w:val="000C3B3A"/>
    <w:rsid w:val="000D0234"/>
    <w:rsid w:val="000D78DB"/>
    <w:rsid w:val="000F0FB0"/>
    <w:rsid w:val="000F433A"/>
    <w:rsid w:val="00103BD3"/>
    <w:rsid w:val="00103F6A"/>
    <w:rsid w:val="00106A03"/>
    <w:rsid w:val="00107B25"/>
    <w:rsid w:val="001138CF"/>
    <w:rsid w:val="00114027"/>
    <w:rsid w:val="00117E19"/>
    <w:rsid w:val="00122347"/>
    <w:rsid w:val="00125C9E"/>
    <w:rsid w:val="0013546F"/>
    <w:rsid w:val="00136C38"/>
    <w:rsid w:val="00150250"/>
    <w:rsid w:val="001555F2"/>
    <w:rsid w:val="00175EDD"/>
    <w:rsid w:val="0018154E"/>
    <w:rsid w:val="00185E9F"/>
    <w:rsid w:val="0019468C"/>
    <w:rsid w:val="001A11B9"/>
    <w:rsid w:val="001A68BA"/>
    <w:rsid w:val="001A709D"/>
    <w:rsid w:val="001B23BF"/>
    <w:rsid w:val="001B3B09"/>
    <w:rsid w:val="001C2110"/>
    <w:rsid w:val="001C7739"/>
    <w:rsid w:val="001C7F14"/>
    <w:rsid w:val="001D36CC"/>
    <w:rsid w:val="001F0B13"/>
    <w:rsid w:val="001F4A4D"/>
    <w:rsid w:val="00211940"/>
    <w:rsid w:val="00215FB1"/>
    <w:rsid w:val="00223AD4"/>
    <w:rsid w:val="00224F0C"/>
    <w:rsid w:val="002308FB"/>
    <w:rsid w:val="00245593"/>
    <w:rsid w:val="002505DF"/>
    <w:rsid w:val="002559A9"/>
    <w:rsid w:val="00261A96"/>
    <w:rsid w:val="00262E96"/>
    <w:rsid w:val="002749CD"/>
    <w:rsid w:val="0028287A"/>
    <w:rsid w:val="0029291E"/>
    <w:rsid w:val="00292D3F"/>
    <w:rsid w:val="002A1740"/>
    <w:rsid w:val="002A26F8"/>
    <w:rsid w:val="002A2997"/>
    <w:rsid w:val="002B2065"/>
    <w:rsid w:val="002B25D8"/>
    <w:rsid w:val="002B57CE"/>
    <w:rsid w:val="002B5D99"/>
    <w:rsid w:val="002C5C8B"/>
    <w:rsid w:val="002D4D46"/>
    <w:rsid w:val="002E08E2"/>
    <w:rsid w:val="002E414C"/>
    <w:rsid w:val="002E6293"/>
    <w:rsid w:val="00300263"/>
    <w:rsid w:val="003045FB"/>
    <w:rsid w:val="00320917"/>
    <w:rsid w:val="00321FA2"/>
    <w:rsid w:val="003328D9"/>
    <w:rsid w:val="0035567A"/>
    <w:rsid w:val="0035687F"/>
    <w:rsid w:val="003578F5"/>
    <w:rsid w:val="003677C5"/>
    <w:rsid w:val="003717F7"/>
    <w:rsid w:val="003737C7"/>
    <w:rsid w:val="00382FC4"/>
    <w:rsid w:val="0038767C"/>
    <w:rsid w:val="00391C66"/>
    <w:rsid w:val="00393419"/>
    <w:rsid w:val="00397CBA"/>
    <w:rsid w:val="003B1D0F"/>
    <w:rsid w:val="003B5B65"/>
    <w:rsid w:val="003B74F9"/>
    <w:rsid w:val="003C3138"/>
    <w:rsid w:val="003C7025"/>
    <w:rsid w:val="003D1AEC"/>
    <w:rsid w:val="003D5443"/>
    <w:rsid w:val="003E0585"/>
    <w:rsid w:val="003E0E8B"/>
    <w:rsid w:val="003E304C"/>
    <w:rsid w:val="003F40F5"/>
    <w:rsid w:val="003F73F0"/>
    <w:rsid w:val="00403FB9"/>
    <w:rsid w:val="00412CDE"/>
    <w:rsid w:val="00423CCA"/>
    <w:rsid w:val="004404B2"/>
    <w:rsid w:val="004433F8"/>
    <w:rsid w:val="00457133"/>
    <w:rsid w:val="0045766F"/>
    <w:rsid w:val="00462FAA"/>
    <w:rsid w:val="00475101"/>
    <w:rsid w:val="00482311"/>
    <w:rsid w:val="00483445"/>
    <w:rsid w:val="00484A5B"/>
    <w:rsid w:val="004853EF"/>
    <w:rsid w:val="00487ABB"/>
    <w:rsid w:val="004A017B"/>
    <w:rsid w:val="004C50E8"/>
    <w:rsid w:val="004C57D0"/>
    <w:rsid w:val="004C78FF"/>
    <w:rsid w:val="004E0799"/>
    <w:rsid w:val="0050012C"/>
    <w:rsid w:val="00506917"/>
    <w:rsid w:val="0050724A"/>
    <w:rsid w:val="00514FD9"/>
    <w:rsid w:val="00515422"/>
    <w:rsid w:val="0051645C"/>
    <w:rsid w:val="00516EB9"/>
    <w:rsid w:val="00517D71"/>
    <w:rsid w:val="00521F3D"/>
    <w:rsid w:val="0054050F"/>
    <w:rsid w:val="0054287A"/>
    <w:rsid w:val="00554722"/>
    <w:rsid w:val="00565DA8"/>
    <w:rsid w:val="00567459"/>
    <w:rsid w:val="00572539"/>
    <w:rsid w:val="00580B30"/>
    <w:rsid w:val="00595BC2"/>
    <w:rsid w:val="005B14A0"/>
    <w:rsid w:val="005B41C1"/>
    <w:rsid w:val="005B6E78"/>
    <w:rsid w:val="005B763E"/>
    <w:rsid w:val="005C2576"/>
    <w:rsid w:val="005C5D5E"/>
    <w:rsid w:val="005C642D"/>
    <w:rsid w:val="005C681E"/>
    <w:rsid w:val="005C73A1"/>
    <w:rsid w:val="005E7A6D"/>
    <w:rsid w:val="005F1F2D"/>
    <w:rsid w:val="005F740D"/>
    <w:rsid w:val="00600431"/>
    <w:rsid w:val="006042E5"/>
    <w:rsid w:val="00612D75"/>
    <w:rsid w:val="006163FF"/>
    <w:rsid w:val="00621BAC"/>
    <w:rsid w:val="00623C97"/>
    <w:rsid w:val="00631718"/>
    <w:rsid w:val="006328CD"/>
    <w:rsid w:val="00633886"/>
    <w:rsid w:val="00637CE2"/>
    <w:rsid w:val="00651FED"/>
    <w:rsid w:val="00654BE9"/>
    <w:rsid w:val="00655D68"/>
    <w:rsid w:val="00667425"/>
    <w:rsid w:val="0067354D"/>
    <w:rsid w:val="00682B0C"/>
    <w:rsid w:val="00682CBC"/>
    <w:rsid w:val="00686735"/>
    <w:rsid w:val="00697D2E"/>
    <w:rsid w:val="006A6F0D"/>
    <w:rsid w:val="006B1D4D"/>
    <w:rsid w:val="006D115F"/>
    <w:rsid w:val="006D2B23"/>
    <w:rsid w:val="006D3E2D"/>
    <w:rsid w:val="006D4C89"/>
    <w:rsid w:val="006D5285"/>
    <w:rsid w:val="006E27D4"/>
    <w:rsid w:val="006E70A8"/>
    <w:rsid w:val="006F4949"/>
    <w:rsid w:val="00704D26"/>
    <w:rsid w:val="0071335B"/>
    <w:rsid w:val="007258CA"/>
    <w:rsid w:val="00727531"/>
    <w:rsid w:val="00731877"/>
    <w:rsid w:val="00737BD4"/>
    <w:rsid w:val="007426D5"/>
    <w:rsid w:val="00744489"/>
    <w:rsid w:val="00745472"/>
    <w:rsid w:val="00752899"/>
    <w:rsid w:val="00754507"/>
    <w:rsid w:val="00766A8D"/>
    <w:rsid w:val="00774756"/>
    <w:rsid w:val="0077511F"/>
    <w:rsid w:val="007848DB"/>
    <w:rsid w:val="00790201"/>
    <w:rsid w:val="00796CF5"/>
    <w:rsid w:val="007A38ED"/>
    <w:rsid w:val="007A57F2"/>
    <w:rsid w:val="007A70A5"/>
    <w:rsid w:val="007D2850"/>
    <w:rsid w:val="007D4CCC"/>
    <w:rsid w:val="007F37D6"/>
    <w:rsid w:val="007F6946"/>
    <w:rsid w:val="00804FA7"/>
    <w:rsid w:val="00811C91"/>
    <w:rsid w:val="0082520E"/>
    <w:rsid w:val="00826FC0"/>
    <w:rsid w:val="00830E44"/>
    <w:rsid w:val="008432F1"/>
    <w:rsid w:val="00843C08"/>
    <w:rsid w:val="00844DD7"/>
    <w:rsid w:val="008463F1"/>
    <w:rsid w:val="00863AB6"/>
    <w:rsid w:val="00863C98"/>
    <w:rsid w:val="00865F8C"/>
    <w:rsid w:val="00867B0F"/>
    <w:rsid w:val="00876FE9"/>
    <w:rsid w:val="00881C88"/>
    <w:rsid w:val="008847A6"/>
    <w:rsid w:val="00886D60"/>
    <w:rsid w:val="00895475"/>
    <w:rsid w:val="00896B2E"/>
    <w:rsid w:val="008A1A80"/>
    <w:rsid w:val="008B090F"/>
    <w:rsid w:val="008C0E2C"/>
    <w:rsid w:val="008C7F9F"/>
    <w:rsid w:val="008E14F1"/>
    <w:rsid w:val="008E1A20"/>
    <w:rsid w:val="008E3CD8"/>
    <w:rsid w:val="008E7BA3"/>
    <w:rsid w:val="008F236E"/>
    <w:rsid w:val="008F5BDC"/>
    <w:rsid w:val="008F617E"/>
    <w:rsid w:val="008F6C7F"/>
    <w:rsid w:val="00907822"/>
    <w:rsid w:val="00914A5E"/>
    <w:rsid w:val="00925AF7"/>
    <w:rsid w:val="009279E7"/>
    <w:rsid w:val="00927B5D"/>
    <w:rsid w:val="00931DC9"/>
    <w:rsid w:val="009422F3"/>
    <w:rsid w:val="00944F31"/>
    <w:rsid w:val="009741EE"/>
    <w:rsid w:val="00980BBC"/>
    <w:rsid w:val="0098193F"/>
    <w:rsid w:val="00990F15"/>
    <w:rsid w:val="00992705"/>
    <w:rsid w:val="0099390B"/>
    <w:rsid w:val="009957D8"/>
    <w:rsid w:val="009B3930"/>
    <w:rsid w:val="009B63FF"/>
    <w:rsid w:val="009C31BD"/>
    <w:rsid w:val="009C322E"/>
    <w:rsid w:val="009C7D41"/>
    <w:rsid w:val="009D0030"/>
    <w:rsid w:val="009D1AB5"/>
    <w:rsid w:val="009D6E7F"/>
    <w:rsid w:val="009D7655"/>
    <w:rsid w:val="009E2FAB"/>
    <w:rsid w:val="009F4079"/>
    <w:rsid w:val="009F41EC"/>
    <w:rsid w:val="00A03914"/>
    <w:rsid w:val="00A057A7"/>
    <w:rsid w:val="00A119D9"/>
    <w:rsid w:val="00A1303C"/>
    <w:rsid w:val="00A1383B"/>
    <w:rsid w:val="00A20CA7"/>
    <w:rsid w:val="00A23050"/>
    <w:rsid w:val="00A2491D"/>
    <w:rsid w:val="00A273CD"/>
    <w:rsid w:val="00A27BB2"/>
    <w:rsid w:val="00A443CB"/>
    <w:rsid w:val="00A52CA8"/>
    <w:rsid w:val="00A532D7"/>
    <w:rsid w:val="00A56883"/>
    <w:rsid w:val="00A60C55"/>
    <w:rsid w:val="00A80DFC"/>
    <w:rsid w:val="00A84FC8"/>
    <w:rsid w:val="00A87619"/>
    <w:rsid w:val="00A912D7"/>
    <w:rsid w:val="00A9248C"/>
    <w:rsid w:val="00A92CAD"/>
    <w:rsid w:val="00A93ECA"/>
    <w:rsid w:val="00A93FB9"/>
    <w:rsid w:val="00A9597E"/>
    <w:rsid w:val="00AA252D"/>
    <w:rsid w:val="00AC1478"/>
    <w:rsid w:val="00AD05D7"/>
    <w:rsid w:val="00AD56A2"/>
    <w:rsid w:val="00AE48B0"/>
    <w:rsid w:val="00AF611D"/>
    <w:rsid w:val="00B240BB"/>
    <w:rsid w:val="00B258AA"/>
    <w:rsid w:val="00B264E9"/>
    <w:rsid w:val="00B274F8"/>
    <w:rsid w:val="00B34E46"/>
    <w:rsid w:val="00B43444"/>
    <w:rsid w:val="00B468C4"/>
    <w:rsid w:val="00B521BF"/>
    <w:rsid w:val="00B742BA"/>
    <w:rsid w:val="00B7719D"/>
    <w:rsid w:val="00B8179B"/>
    <w:rsid w:val="00B903E8"/>
    <w:rsid w:val="00B90D57"/>
    <w:rsid w:val="00BA7337"/>
    <w:rsid w:val="00BB5783"/>
    <w:rsid w:val="00BD21B2"/>
    <w:rsid w:val="00BE0C72"/>
    <w:rsid w:val="00BE20F1"/>
    <w:rsid w:val="00BE3DBA"/>
    <w:rsid w:val="00BE5EFA"/>
    <w:rsid w:val="00BE6D9C"/>
    <w:rsid w:val="00BF1B0E"/>
    <w:rsid w:val="00BF2079"/>
    <w:rsid w:val="00C00A08"/>
    <w:rsid w:val="00C022C3"/>
    <w:rsid w:val="00C05BB2"/>
    <w:rsid w:val="00C0723F"/>
    <w:rsid w:val="00C16DEE"/>
    <w:rsid w:val="00C22C4D"/>
    <w:rsid w:val="00C23818"/>
    <w:rsid w:val="00C27512"/>
    <w:rsid w:val="00C306D1"/>
    <w:rsid w:val="00C325B2"/>
    <w:rsid w:val="00C34284"/>
    <w:rsid w:val="00C42938"/>
    <w:rsid w:val="00C42E05"/>
    <w:rsid w:val="00C44ED6"/>
    <w:rsid w:val="00C46E96"/>
    <w:rsid w:val="00C528F3"/>
    <w:rsid w:val="00C52D31"/>
    <w:rsid w:val="00C53E52"/>
    <w:rsid w:val="00C55F6E"/>
    <w:rsid w:val="00C57098"/>
    <w:rsid w:val="00C57625"/>
    <w:rsid w:val="00C60F55"/>
    <w:rsid w:val="00C627E6"/>
    <w:rsid w:val="00C7260C"/>
    <w:rsid w:val="00C80DE2"/>
    <w:rsid w:val="00C90338"/>
    <w:rsid w:val="00C91546"/>
    <w:rsid w:val="00CA21B1"/>
    <w:rsid w:val="00CA6482"/>
    <w:rsid w:val="00CB150A"/>
    <w:rsid w:val="00CE2284"/>
    <w:rsid w:val="00CE73A6"/>
    <w:rsid w:val="00CF41CC"/>
    <w:rsid w:val="00D15353"/>
    <w:rsid w:val="00D248B1"/>
    <w:rsid w:val="00D315C6"/>
    <w:rsid w:val="00D33B79"/>
    <w:rsid w:val="00D35471"/>
    <w:rsid w:val="00D358E9"/>
    <w:rsid w:val="00D370F3"/>
    <w:rsid w:val="00D41CB5"/>
    <w:rsid w:val="00D57043"/>
    <w:rsid w:val="00D579DC"/>
    <w:rsid w:val="00D62DA3"/>
    <w:rsid w:val="00D6756D"/>
    <w:rsid w:val="00D67C8F"/>
    <w:rsid w:val="00D86AE8"/>
    <w:rsid w:val="00D91A20"/>
    <w:rsid w:val="00D9510F"/>
    <w:rsid w:val="00DA3611"/>
    <w:rsid w:val="00DA4C78"/>
    <w:rsid w:val="00DC1F8A"/>
    <w:rsid w:val="00DE1514"/>
    <w:rsid w:val="00DE3B97"/>
    <w:rsid w:val="00DE609A"/>
    <w:rsid w:val="00DF0C20"/>
    <w:rsid w:val="00DF1FBB"/>
    <w:rsid w:val="00DF46A9"/>
    <w:rsid w:val="00DF7F1E"/>
    <w:rsid w:val="00E04136"/>
    <w:rsid w:val="00E047C3"/>
    <w:rsid w:val="00E06920"/>
    <w:rsid w:val="00E07CF3"/>
    <w:rsid w:val="00E13DC1"/>
    <w:rsid w:val="00E15400"/>
    <w:rsid w:val="00E22270"/>
    <w:rsid w:val="00E2255B"/>
    <w:rsid w:val="00E308AB"/>
    <w:rsid w:val="00E31B9C"/>
    <w:rsid w:val="00E32DBC"/>
    <w:rsid w:val="00E42F9E"/>
    <w:rsid w:val="00E4617B"/>
    <w:rsid w:val="00E50D79"/>
    <w:rsid w:val="00E54A45"/>
    <w:rsid w:val="00E55E5A"/>
    <w:rsid w:val="00E57A3E"/>
    <w:rsid w:val="00E63BF5"/>
    <w:rsid w:val="00E65DDF"/>
    <w:rsid w:val="00E718F2"/>
    <w:rsid w:val="00E77343"/>
    <w:rsid w:val="00E80765"/>
    <w:rsid w:val="00E85E80"/>
    <w:rsid w:val="00E93AC0"/>
    <w:rsid w:val="00EA20E9"/>
    <w:rsid w:val="00EA6D91"/>
    <w:rsid w:val="00EA7923"/>
    <w:rsid w:val="00EB5429"/>
    <w:rsid w:val="00EB7CC4"/>
    <w:rsid w:val="00ED215D"/>
    <w:rsid w:val="00ED306B"/>
    <w:rsid w:val="00ED7F87"/>
    <w:rsid w:val="00EE59E1"/>
    <w:rsid w:val="00EF0DB2"/>
    <w:rsid w:val="00EF4163"/>
    <w:rsid w:val="00EF6B76"/>
    <w:rsid w:val="00F0105D"/>
    <w:rsid w:val="00F045EA"/>
    <w:rsid w:val="00F05EF7"/>
    <w:rsid w:val="00F06130"/>
    <w:rsid w:val="00F2480F"/>
    <w:rsid w:val="00F35635"/>
    <w:rsid w:val="00F430F1"/>
    <w:rsid w:val="00F465E9"/>
    <w:rsid w:val="00F51ACD"/>
    <w:rsid w:val="00F55B9E"/>
    <w:rsid w:val="00F5712A"/>
    <w:rsid w:val="00F63255"/>
    <w:rsid w:val="00F76677"/>
    <w:rsid w:val="00F8405F"/>
    <w:rsid w:val="00F86B38"/>
    <w:rsid w:val="00F8700C"/>
    <w:rsid w:val="00F91009"/>
    <w:rsid w:val="00F963AB"/>
    <w:rsid w:val="00FA2251"/>
    <w:rsid w:val="00FB1B96"/>
    <w:rsid w:val="00FB2FD3"/>
    <w:rsid w:val="00FB66F8"/>
    <w:rsid w:val="00FB68B0"/>
    <w:rsid w:val="00FD7DBA"/>
    <w:rsid w:val="00FE30E4"/>
    <w:rsid w:val="00FE3F8F"/>
    <w:rsid w:val="00FE665D"/>
    <w:rsid w:val="00FE694F"/>
    <w:rsid w:val="00FF3868"/>
    <w:rsid w:val="00FF4150"/>
    <w:rsid w:val="00FF6F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C4AFB"/>
  <w15:chartTrackingRefBased/>
  <w15:docId w15:val="{24A29555-7959-4E96-ABED-7EF9B6DD1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2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62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E6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68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81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91009"/>
    <w:pPr>
      <w:ind w:left="720"/>
      <w:contextualSpacing/>
    </w:pPr>
  </w:style>
  <w:style w:type="character" w:styleId="CommentReference">
    <w:name w:val="annotation reference"/>
    <w:basedOn w:val="DefaultParagraphFont"/>
    <w:uiPriority w:val="99"/>
    <w:semiHidden/>
    <w:unhideWhenUsed/>
    <w:rsid w:val="0050724A"/>
    <w:rPr>
      <w:sz w:val="16"/>
      <w:szCs w:val="16"/>
    </w:rPr>
  </w:style>
  <w:style w:type="paragraph" w:styleId="CommentText">
    <w:name w:val="annotation text"/>
    <w:basedOn w:val="Normal"/>
    <w:link w:val="CommentTextChar"/>
    <w:uiPriority w:val="99"/>
    <w:semiHidden/>
    <w:unhideWhenUsed/>
    <w:rsid w:val="0050724A"/>
    <w:pPr>
      <w:spacing w:line="240" w:lineRule="auto"/>
    </w:pPr>
    <w:rPr>
      <w:sz w:val="20"/>
      <w:szCs w:val="20"/>
    </w:rPr>
  </w:style>
  <w:style w:type="character" w:customStyle="1" w:styleId="CommentTextChar">
    <w:name w:val="Comment Text Char"/>
    <w:basedOn w:val="DefaultParagraphFont"/>
    <w:link w:val="CommentText"/>
    <w:uiPriority w:val="99"/>
    <w:semiHidden/>
    <w:rsid w:val="0050724A"/>
    <w:rPr>
      <w:sz w:val="20"/>
      <w:szCs w:val="20"/>
    </w:rPr>
  </w:style>
  <w:style w:type="paragraph" w:styleId="BalloonText">
    <w:name w:val="Balloon Text"/>
    <w:basedOn w:val="Normal"/>
    <w:link w:val="BalloonTextChar"/>
    <w:uiPriority w:val="99"/>
    <w:semiHidden/>
    <w:unhideWhenUsed/>
    <w:rsid w:val="00507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24A"/>
    <w:rPr>
      <w:rFonts w:ascii="Segoe UI" w:hAnsi="Segoe UI" w:cs="Segoe UI"/>
      <w:sz w:val="18"/>
      <w:szCs w:val="18"/>
    </w:rPr>
  </w:style>
  <w:style w:type="table" w:styleId="TableGrid">
    <w:name w:val="Table Grid"/>
    <w:basedOn w:val="TableNormal"/>
    <w:uiPriority w:val="39"/>
    <w:rsid w:val="009F4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7719D"/>
    <w:rPr>
      <w:b/>
      <w:bCs/>
    </w:rPr>
  </w:style>
  <w:style w:type="character" w:customStyle="1" w:styleId="CommentSubjectChar">
    <w:name w:val="Comment Subject Char"/>
    <w:basedOn w:val="CommentTextChar"/>
    <w:link w:val="CommentSubject"/>
    <w:uiPriority w:val="99"/>
    <w:semiHidden/>
    <w:rsid w:val="00B7719D"/>
    <w:rPr>
      <w:b/>
      <w:bCs/>
      <w:sz w:val="20"/>
      <w:szCs w:val="20"/>
    </w:rPr>
  </w:style>
  <w:style w:type="character" w:styleId="PlaceholderText">
    <w:name w:val="Placeholder Text"/>
    <w:basedOn w:val="DefaultParagraphFont"/>
    <w:uiPriority w:val="99"/>
    <w:semiHidden/>
    <w:rsid w:val="001D36CC"/>
    <w:rPr>
      <w:color w:val="808080"/>
    </w:rPr>
  </w:style>
  <w:style w:type="character" w:customStyle="1" w:styleId="Heading1Char">
    <w:name w:val="Heading 1 Char"/>
    <w:basedOn w:val="DefaultParagraphFont"/>
    <w:link w:val="Heading1"/>
    <w:uiPriority w:val="9"/>
    <w:rsid w:val="002E629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629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E629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86D60"/>
    <w:pPr>
      <w:outlineLvl w:val="9"/>
    </w:pPr>
    <w:rPr>
      <w:lang w:val="en-US"/>
    </w:rPr>
  </w:style>
  <w:style w:type="paragraph" w:styleId="TOC1">
    <w:name w:val="toc 1"/>
    <w:basedOn w:val="Normal"/>
    <w:next w:val="Normal"/>
    <w:autoRedefine/>
    <w:uiPriority w:val="39"/>
    <w:unhideWhenUsed/>
    <w:rsid w:val="00886D60"/>
    <w:pPr>
      <w:spacing w:after="100"/>
    </w:pPr>
  </w:style>
  <w:style w:type="paragraph" w:styleId="TOC2">
    <w:name w:val="toc 2"/>
    <w:basedOn w:val="Normal"/>
    <w:next w:val="Normal"/>
    <w:autoRedefine/>
    <w:uiPriority w:val="39"/>
    <w:unhideWhenUsed/>
    <w:rsid w:val="00886D60"/>
    <w:pPr>
      <w:spacing w:after="100"/>
      <w:ind w:left="220"/>
    </w:pPr>
  </w:style>
  <w:style w:type="paragraph" w:styleId="TOC3">
    <w:name w:val="toc 3"/>
    <w:basedOn w:val="Normal"/>
    <w:next w:val="Normal"/>
    <w:autoRedefine/>
    <w:uiPriority w:val="39"/>
    <w:unhideWhenUsed/>
    <w:rsid w:val="00886D60"/>
    <w:pPr>
      <w:spacing w:after="100"/>
      <w:ind w:left="440"/>
    </w:pPr>
  </w:style>
  <w:style w:type="character" w:styleId="Hyperlink">
    <w:name w:val="Hyperlink"/>
    <w:basedOn w:val="DefaultParagraphFont"/>
    <w:uiPriority w:val="99"/>
    <w:unhideWhenUsed/>
    <w:rsid w:val="00886D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29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5" Type="http://schemas.openxmlformats.org/officeDocument/2006/relationships/numbering" Target="numbering.xml"/><Relationship Id="rId15" Type="http://schemas.openxmlformats.org/officeDocument/2006/relationships/image" Target="media/image7.tiff"/><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a227bc-cc4f-4bbf-a0db-0faa75627347"/>
    <lcf76f155ced4ddcb4097134ff3c332f xmlns="b82e95f0-de1f-4d05-a607-a83e41d6e7e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2E40C8BCF45B48A95CA31B1269BB1C" ma:contentTypeVersion="16" ma:contentTypeDescription="Create a new document." ma:contentTypeScope="" ma:versionID="7f06c836e6676e025913fe1bcfd6d529">
  <xsd:schema xmlns:xsd="http://www.w3.org/2001/XMLSchema" xmlns:xs="http://www.w3.org/2001/XMLSchema" xmlns:p="http://schemas.microsoft.com/office/2006/metadata/properties" xmlns:ns2="b82e95f0-de1f-4d05-a607-a83e41d6e7e4" xmlns:ns3="aca227bc-cc4f-4bbf-a0db-0faa75627347" targetNamespace="http://schemas.microsoft.com/office/2006/metadata/properties" ma:root="true" ma:fieldsID="8e819b1a2767c2c57595b4e9af67905e" ns2:_="" ns3:_="">
    <xsd:import namespace="b82e95f0-de1f-4d05-a607-a83e41d6e7e4"/>
    <xsd:import namespace="aca227bc-cc4f-4bbf-a0db-0faa756273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e95f0-de1f-4d05-a607-a83e41d6e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a227bc-cc4f-4bbf-a0db-0faa756273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0b9365-9f72-4c44-8bfe-a72075a71d74}" ma:internalName="TaxCatchAll" ma:showField="CatchAllData" ma:web="aca227bc-cc4f-4bbf-a0db-0faa756273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43B72D-FCE0-4495-88E0-007950472EC0}">
  <ds:schemaRefs>
    <ds:schemaRef ds:uri="http://schemas.openxmlformats.org/officeDocument/2006/bibliography"/>
  </ds:schemaRefs>
</ds:datastoreItem>
</file>

<file path=customXml/itemProps2.xml><?xml version="1.0" encoding="utf-8"?>
<ds:datastoreItem xmlns:ds="http://schemas.openxmlformats.org/officeDocument/2006/customXml" ds:itemID="{E6D8ABBB-1938-4CBA-9DE2-020347330AEA}">
  <ds:schemaRefs>
    <ds:schemaRef ds:uri="http://schemas.microsoft.com/sharepoint/v3/contenttype/forms"/>
  </ds:schemaRefs>
</ds:datastoreItem>
</file>

<file path=customXml/itemProps3.xml><?xml version="1.0" encoding="utf-8"?>
<ds:datastoreItem xmlns:ds="http://schemas.openxmlformats.org/officeDocument/2006/customXml" ds:itemID="{E04AB179-5EA8-4933-9CC9-4D2D2882B498}">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ca227bc-cc4f-4bbf-a0db-0faa75627347"/>
    <ds:schemaRef ds:uri="http://purl.org/dc/terms/"/>
    <ds:schemaRef ds:uri="b82e95f0-de1f-4d05-a607-a83e41d6e7e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12DB5D4-AE2D-4C28-A8B1-2AF36FFD5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e95f0-de1f-4d05-a607-a83e41d6e7e4"/>
    <ds:schemaRef ds:uri="aca227bc-cc4f-4bbf-a0db-0faa75627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13794</Words>
  <Characters>78627</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92237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Hold</dc:creator>
  <cp:keywords/>
  <dc:description/>
  <cp:lastModifiedBy>Natalie Hold (Staff)</cp:lastModifiedBy>
  <cp:revision>2</cp:revision>
  <dcterms:created xsi:type="dcterms:W3CDTF">2023-02-23T09:39:00Z</dcterms:created>
  <dcterms:modified xsi:type="dcterms:W3CDTF">2023-02-23T09:39:00Z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0x0101003F2E40C8BCF45B48A95CA31B1269BB1C</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11th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87560b9b-55db-3635-a195-b1e689c14de0</vt:lpwstr>
  </property>
  <property fmtid="{D5CDD505-2E9C-101B-9397-08002B2CF9AE}" pid="25" name="Mendeley Citation Style_1">
    <vt:lpwstr>http://www.zotero.org/styles/apa</vt:lpwstr>
  </property>
</Properties>
</file>