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E3883" w14:textId="77777777" w:rsidR="00BF63C1" w:rsidRPr="005302B2" w:rsidRDefault="00BF63C1" w:rsidP="00264344">
      <w:pPr>
        <w:spacing w:beforeLines="40" w:before="96" w:afterLines="120" w:after="288" w:line="384" w:lineRule="auto"/>
        <w:jc w:val="both"/>
        <w:rPr>
          <w:rFonts w:asciiTheme="majorHAnsi" w:hAnsiTheme="majorHAnsi" w:cstheme="majorHAnsi"/>
          <w:color w:val="4472C4" w:themeColor="accent1"/>
        </w:rPr>
      </w:pPr>
    </w:p>
    <w:p w14:paraId="152AC4D2" w14:textId="77777777" w:rsidR="00E04597" w:rsidRPr="0065258E" w:rsidRDefault="00E04597" w:rsidP="00264344">
      <w:pPr>
        <w:spacing w:beforeLines="40" w:before="96" w:afterLines="120" w:after="288" w:line="384" w:lineRule="auto"/>
        <w:jc w:val="center"/>
        <w:rPr>
          <w:rFonts w:asciiTheme="majorHAnsi" w:hAnsiTheme="majorHAnsi" w:cstheme="majorHAnsi"/>
        </w:rPr>
      </w:pPr>
      <w:r w:rsidRPr="0065258E">
        <w:rPr>
          <w:rFonts w:asciiTheme="majorHAnsi" w:hAnsiTheme="majorHAnsi" w:cstheme="majorHAnsi"/>
          <w:noProof/>
          <w:lang w:eastAsia="en-GB"/>
        </w:rPr>
        <w:drawing>
          <wp:inline distT="0" distB="0" distL="0" distR="0" wp14:anchorId="5DB1AADF" wp14:editId="03F502A9">
            <wp:extent cx="3570203" cy="2879662"/>
            <wp:effectExtent l="0" t="0" r="0" b="381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584382" cy="2891098"/>
                    </a:xfrm>
                    <a:prstGeom prst="rect">
                      <a:avLst/>
                    </a:prstGeom>
                  </pic:spPr>
                </pic:pic>
              </a:graphicData>
            </a:graphic>
          </wp:inline>
        </w:drawing>
      </w:r>
    </w:p>
    <w:p w14:paraId="24CD6DDA" w14:textId="77777777" w:rsidR="00E04597" w:rsidRPr="0065258E" w:rsidRDefault="00E04597" w:rsidP="00264344">
      <w:pPr>
        <w:spacing w:beforeLines="40" w:before="96" w:afterLines="120" w:after="288" w:line="384" w:lineRule="auto"/>
        <w:jc w:val="center"/>
        <w:rPr>
          <w:rFonts w:asciiTheme="majorHAnsi" w:hAnsiTheme="majorHAnsi" w:cstheme="majorHAnsi"/>
          <w:b/>
          <w:bCs/>
          <w:sz w:val="40"/>
          <w:szCs w:val="40"/>
        </w:rPr>
      </w:pPr>
    </w:p>
    <w:p w14:paraId="4E54978B" w14:textId="4FF7D47F" w:rsidR="00264344" w:rsidRPr="0065258E" w:rsidRDefault="00CE37AD" w:rsidP="0073436B">
      <w:pPr>
        <w:spacing w:beforeLines="40" w:before="96" w:afterLines="120" w:after="288" w:line="384" w:lineRule="auto"/>
        <w:jc w:val="center"/>
        <w:rPr>
          <w:rFonts w:asciiTheme="majorHAnsi" w:hAnsiTheme="majorHAnsi" w:cstheme="majorHAnsi"/>
          <w:b/>
          <w:bCs/>
          <w:sz w:val="40"/>
          <w:szCs w:val="40"/>
        </w:rPr>
      </w:pPr>
      <w:r>
        <w:rPr>
          <w:rFonts w:asciiTheme="majorHAnsi" w:hAnsiTheme="majorHAnsi" w:cstheme="majorHAnsi"/>
          <w:b/>
          <w:bCs/>
          <w:sz w:val="40"/>
          <w:szCs w:val="40"/>
        </w:rPr>
        <w:t>The use of catch limits in the management of whelk fishing in the Welsh Zone.</w:t>
      </w:r>
    </w:p>
    <w:p w14:paraId="0B9820A0" w14:textId="76C65FD8" w:rsidR="00E04597" w:rsidRPr="0065258E" w:rsidRDefault="004E2D34" w:rsidP="0073436B">
      <w:pPr>
        <w:spacing w:beforeLines="40" w:before="96" w:afterLines="50" w:after="120" w:line="384" w:lineRule="auto"/>
        <w:jc w:val="center"/>
        <w:rPr>
          <w:rFonts w:asciiTheme="majorHAnsi" w:hAnsiTheme="majorHAnsi" w:cstheme="majorHAnsi"/>
          <w:sz w:val="32"/>
          <w:szCs w:val="32"/>
        </w:rPr>
      </w:pPr>
      <w:r w:rsidRPr="0065258E">
        <w:rPr>
          <w:rFonts w:asciiTheme="majorHAnsi" w:hAnsiTheme="majorHAnsi" w:cstheme="majorHAnsi"/>
          <w:sz w:val="32"/>
          <w:szCs w:val="32"/>
        </w:rPr>
        <w:t xml:space="preserve">Dr Natalie Hold, </w:t>
      </w:r>
      <w:r w:rsidR="00E04597" w:rsidRPr="0065258E">
        <w:rPr>
          <w:rFonts w:asciiTheme="majorHAnsi" w:hAnsiTheme="majorHAnsi" w:cstheme="majorHAnsi"/>
          <w:sz w:val="32"/>
          <w:szCs w:val="32"/>
        </w:rPr>
        <w:t>Charlotte Colvin, Dr Adam Delargy</w:t>
      </w:r>
      <w:r w:rsidR="00454D33" w:rsidRPr="0065258E">
        <w:rPr>
          <w:rFonts w:asciiTheme="majorHAnsi" w:hAnsiTheme="majorHAnsi" w:cstheme="majorHAnsi"/>
          <w:sz w:val="32"/>
          <w:szCs w:val="32"/>
        </w:rPr>
        <w:t>, Prof. Lewis Le Vay</w:t>
      </w:r>
    </w:p>
    <w:p w14:paraId="662862F4" w14:textId="7B8C3674" w:rsidR="00E04597" w:rsidRPr="0065258E" w:rsidRDefault="00E04597" w:rsidP="0073436B">
      <w:pPr>
        <w:spacing w:beforeLines="40" w:before="96" w:afterLines="50" w:after="120" w:line="384" w:lineRule="auto"/>
        <w:jc w:val="center"/>
        <w:rPr>
          <w:rFonts w:asciiTheme="majorHAnsi" w:hAnsiTheme="majorHAnsi" w:cstheme="majorHAnsi"/>
          <w:sz w:val="32"/>
          <w:szCs w:val="32"/>
        </w:rPr>
      </w:pPr>
      <w:r w:rsidRPr="0065258E">
        <w:rPr>
          <w:rFonts w:asciiTheme="majorHAnsi" w:hAnsiTheme="majorHAnsi" w:cstheme="majorHAnsi"/>
          <w:sz w:val="32"/>
          <w:szCs w:val="32"/>
        </w:rPr>
        <w:t xml:space="preserve">Welsh Government Funded </w:t>
      </w:r>
      <w:r w:rsidR="0073436B">
        <w:rPr>
          <w:rFonts w:asciiTheme="majorHAnsi" w:hAnsiTheme="majorHAnsi" w:cstheme="majorHAnsi"/>
          <w:sz w:val="32"/>
          <w:szCs w:val="32"/>
        </w:rPr>
        <w:t>Report</w:t>
      </w:r>
    </w:p>
    <w:p w14:paraId="366919C3" w14:textId="750A9791" w:rsidR="00E04597" w:rsidRPr="0065258E" w:rsidRDefault="005477E7" w:rsidP="0073436B">
      <w:pPr>
        <w:spacing w:beforeLines="40" w:before="96" w:afterLines="50" w:after="120" w:line="384" w:lineRule="auto"/>
        <w:jc w:val="center"/>
        <w:rPr>
          <w:rFonts w:asciiTheme="majorHAnsi" w:hAnsiTheme="majorHAnsi" w:cstheme="majorHAnsi"/>
          <w:sz w:val="32"/>
          <w:szCs w:val="32"/>
        </w:rPr>
      </w:pPr>
      <w:r w:rsidRPr="0065258E">
        <w:rPr>
          <w:rFonts w:asciiTheme="majorHAnsi" w:hAnsiTheme="majorHAnsi" w:cstheme="majorHAnsi"/>
          <w:sz w:val="32"/>
          <w:szCs w:val="32"/>
        </w:rPr>
        <w:t>July</w:t>
      </w:r>
      <w:r w:rsidR="005B643D" w:rsidRPr="0065258E">
        <w:rPr>
          <w:rFonts w:asciiTheme="majorHAnsi" w:hAnsiTheme="majorHAnsi" w:cstheme="majorHAnsi"/>
          <w:sz w:val="32"/>
          <w:szCs w:val="32"/>
        </w:rPr>
        <w:t xml:space="preserve"> </w:t>
      </w:r>
      <w:r w:rsidR="00E04597" w:rsidRPr="0065258E">
        <w:rPr>
          <w:rFonts w:asciiTheme="majorHAnsi" w:hAnsiTheme="majorHAnsi" w:cstheme="majorHAnsi"/>
          <w:sz w:val="32"/>
          <w:szCs w:val="32"/>
        </w:rPr>
        <w:t>2021</w:t>
      </w:r>
    </w:p>
    <w:p w14:paraId="790E0FA0" w14:textId="77777777" w:rsidR="00E04597" w:rsidRPr="0065258E" w:rsidRDefault="00E04597" w:rsidP="0073436B">
      <w:pPr>
        <w:spacing w:beforeLines="40" w:before="96" w:afterLines="50" w:after="120" w:line="384" w:lineRule="auto"/>
        <w:jc w:val="center"/>
        <w:rPr>
          <w:rFonts w:asciiTheme="majorHAnsi" w:hAnsiTheme="majorHAnsi" w:cstheme="majorHAnsi"/>
          <w:sz w:val="32"/>
          <w:szCs w:val="32"/>
        </w:rPr>
      </w:pPr>
      <w:r w:rsidRPr="0065258E">
        <w:rPr>
          <w:rFonts w:asciiTheme="majorHAnsi" w:hAnsiTheme="majorHAnsi" w:cstheme="majorHAnsi"/>
          <w:sz w:val="32"/>
          <w:szCs w:val="32"/>
        </w:rPr>
        <w:t>Corresponding author</w:t>
      </w:r>
      <w:r w:rsidR="00E05207" w:rsidRPr="0065258E">
        <w:rPr>
          <w:rFonts w:asciiTheme="majorHAnsi" w:hAnsiTheme="majorHAnsi" w:cstheme="majorHAnsi"/>
          <w:sz w:val="32"/>
          <w:szCs w:val="32"/>
        </w:rPr>
        <w:t>:</w:t>
      </w:r>
      <w:r w:rsidR="00454D33" w:rsidRPr="0065258E">
        <w:rPr>
          <w:rFonts w:asciiTheme="majorHAnsi" w:hAnsiTheme="majorHAnsi" w:cstheme="majorHAnsi"/>
          <w:sz w:val="32"/>
          <w:szCs w:val="32"/>
        </w:rPr>
        <w:t xml:space="preserve"> n.hold@bangor.ac.uk</w:t>
      </w:r>
    </w:p>
    <w:p w14:paraId="2B7A5966" w14:textId="4D1C2B0D" w:rsidR="009673F7" w:rsidRDefault="00E04597" w:rsidP="00264344">
      <w:pPr>
        <w:spacing w:beforeLines="40" w:before="96" w:afterLines="120" w:after="288" w:line="384" w:lineRule="auto"/>
        <w:jc w:val="center"/>
        <w:rPr>
          <w:rFonts w:asciiTheme="majorHAnsi" w:hAnsiTheme="majorHAnsi" w:cstheme="majorHAnsi"/>
          <w:sz w:val="32"/>
          <w:szCs w:val="32"/>
        </w:rPr>
      </w:pPr>
      <w:r w:rsidRPr="0065258E">
        <w:rPr>
          <w:rFonts w:asciiTheme="majorHAnsi" w:hAnsiTheme="majorHAnsi" w:cstheme="majorHAnsi"/>
          <w:sz w:val="32"/>
          <w:szCs w:val="32"/>
        </w:rPr>
        <w:t>Bangor University Sustainable Fisheries and Aquaculture Group, Centre for Applied Marine Science, Bangor University.</w:t>
      </w:r>
    </w:p>
    <w:p w14:paraId="4CAC680A" w14:textId="26681DB6" w:rsidR="0073436B" w:rsidRPr="0065258E" w:rsidRDefault="0073436B" w:rsidP="00264344">
      <w:pPr>
        <w:spacing w:beforeLines="40" w:before="96" w:afterLines="120" w:after="288" w:line="384" w:lineRule="auto"/>
        <w:jc w:val="center"/>
        <w:rPr>
          <w:rFonts w:asciiTheme="majorHAnsi" w:hAnsiTheme="majorHAnsi" w:cstheme="majorHAnsi"/>
        </w:rPr>
      </w:pPr>
      <w:r>
        <w:rPr>
          <w:rFonts w:asciiTheme="majorHAnsi" w:hAnsiTheme="majorHAnsi" w:cstheme="majorHAnsi"/>
        </w:rPr>
        <w:t>Cite as: Hold, N., Colvin, C., Delargy, A. and Le Vay, L (2021). The use of catch limits in the management of whelk in the Welsh Zone. A Bangor University Sustainable Fisheries and Aquaculture Group Report</w:t>
      </w:r>
      <w:r w:rsidRPr="0073436B">
        <w:rPr>
          <w:rFonts w:asciiTheme="majorHAnsi" w:hAnsiTheme="majorHAnsi" w:cstheme="majorHAnsi"/>
        </w:rPr>
        <w:t xml:space="preserve"> </w:t>
      </w:r>
      <w:r>
        <w:rPr>
          <w:rFonts w:asciiTheme="majorHAnsi" w:hAnsiTheme="majorHAnsi" w:cstheme="majorHAnsi"/>
        </w:rPr>
        <w:t>for Welsh Government.</w:t>
      </w:r>
    </w:p>
    <w:bookmarkStart w:id="0" w:name="_Toc74255462" w:displacedByCustomXml="next"/>
    <w:sdt>
      <w:sdtPr>
        <w:rPr>
          <w:rFonts w:asciiTheme="minorHAnsi" w:eastAsiaTheme="minorHAnsi" w:hAnsiTheme="minorHAnsi" w:cstheme="majorHAnsi"/>
          <w:b w:val="0"/>
          <w:bCs w:val="0"/>
          <w:color w:val="auto"/>
          <w:sz w:val="22"/>
          <w:szCs w:val="22"/>
          <w:lang w:val="en-GB"/>
        </w:rPr>
        <w:id w:val="-1701694710"/>
        <w:docPartObj>
          <w:docPartGallery w:val="Table of Contents"/>
          <w:docPartUnique/>
        </w:docPartObj>
      </w:sdtPr>
      <w:sdtEndPr>
        <w:rPr>
          <w:noProof/>
          <w:sz w:val="24"/>
          <w:szCs w:val="24"/>
        </w:rPr>
      </w:sdtEndPr>
      <w:sdtContent>
        <w:p w14:paraId="5EE6623F" w14:textId="7C1F3139" w:rsidR="00143488" w:rsidRPr="0065258E" w:rsidRDefault="00143488" w:rsidP="00311C53">
          <w:pPr>
            <w:pStyle w:val="TOCHeading"/>
            <w:spacing w:beforeLines="40" w:before="96" w:after="120" w:line="360" w:lineRule="auto"/>
            <w:jc w:val="both"/>
            <w:rPr>
              <w:rFonts w:cstheme="majorHAnsi"/>
              <w:b w:val="0"/>
              <w:bCs w:val="0"/>
            </w:rPr>
          </w:pPr>
          <w:r w:rsidRPr="0065258E">
            <w:rPr>
              <w:rFonts w:cstheme="majorHAnsi"/>
              <w:b w:val="0"/>
              <w:bCs w:val="0"/>
            </w:rPr>
            <w:t>Table of Contents</w:t>
          </w:r>
        </w:p>
        <w:p w14:paraId="6A71DD11" w14:textId="64F8E585" w:rsidR="005477E7" w:rsidRPr="0065258E" w:rsidRDefault="00143488" w:rsidP="00734EF1">
          <w:pPr>
            <w:pStyle w:val="TOC2"/>
            <w:tabs>
              <w:tab w:val="right" w:leader="dot" w:pos="9010"/>
            </w:tabs>
            <w:spacing w:after="120"/>
            <w:rPr>
              <w:rFonts w:asciiTheme="majorHAnsi" w:eastAsiaTheme="minorEastAsia" w:hAnsiTheme="majorHAnsi" w:cstheme="majorHAnsi"/>
              <w:b w:val="0"/>
              <w:bCs w:val="0"/>
              <w:noProof/>
              <w:sz w:val="24"/>
              <w:szCs w:val="24"/>
              <w:lang w:eastAsia="en-GB"/>
            </w:rPr>
          </w:pPr>
          <w:r w:rsidRPr="0065258E">
            <w:rPr>
              <w:rFonts w:asciiTheme="majorHAnsi" w:hAnsiTheme="majorHAnsi" w:cstheme="majorHAnsi"/>
              <w:b w:val="0"/>
              <w:bCs w:val="0"/>
              <w:sz w:val="24"/>
              <w:szCs w:val="24"/>
            </w:rPr>
            <w:fldChar w:fldCharType="begin"/>
          </w:r>
          <w:r w:rsidRPr="0065258E">
            <w:rPr>
              <w:rFonts w:asciiTheme="majorHAnsi" w:hAnsiTheme="majorHAnsi" w:cstheme="majorHAnsi"/>
              <w:b w:val="0"/>
              <w:bCs w:val="0"/>
              <w:sz w:val="24"/>
              <w:szCs w:val="24"/>
            </w:rPr>
            <w:instrText xml:space="preserve"> TOC \o "1-3" \h \z \u </w:instrText>
          </w:r>
          <w:r w:rsidRPr="0065258E">
            <w:rPr>
              <w:rFonts w:asciiTheme="majorHAnsi" w:hAnsiTheme="majorHAnsi" w:cstheme="majorHAnsi"/>
              <w:b w:val="0"/>
              <w:bCs w:val="0"/>
              <w:sz w:val="24"/>
              <w:szCs w:val="24"/>
            </w:rPr>
            <w:fldChar w:fldCharType="separate"/>
          </w:r>
          <w:hyperlink w:anchor="_Toc76375059" w:history="1">
            <w:r w:rsidR="005477E7" w:rsidRPr="0065258E">
              <w:rPr>
                <w:rStyle w:val="Hyperlink"/>
                <w:rFonts w:asciiTheme="majorHAnsi" w:hAnsiTheme="majorHAnsi" w:cstheme="majorHAnsi"/>
                <w:b w:val="0"/>
                <w:noProof/>
                <w:sz w:val="24"/>
                <w:szCs w:val="24"/>
              </w:rPr>
              <w:t>Whelk fishing in the Welsh Zone</w:t>
            </w:r>
            <w:r w:rsidR="005477E7" w:rsidRPr="0065258E">
              <w:rPr>
                <w:rFonts w:asciiTheme="majorHAnsi" w:hAnsiTheme="majorHAnsi" w:cstheme="majorHAnsi"/>
                <w:b w:val="0"/>
                <w:noProof/>
                <w:webHidden/>
                <w:sz w:val="24"/>
                <w:szCs w:val="24"/>
              </w:rPr>
              <w:tab/>
            </w:r>
            <w:r w:rsidR="005477E7" w:rsidRPr="0065258E">
              <w:rPr>
                <w:rFonts w:asciiTheme="majorHAnsi" w:hAnsiTheme="majorHAnsi" w:cstheme="majorHAnsi"/>
                <w:b w:val="0"/>
                <w:noProof/>
                <w:webHidden/>
                <w:sz w:val="24"/>
                <w:szCs w:val="24"/>
              </w:rPr>
              <w:fldChar w:fldCharType="begin"/>
            </w:r>
            <w:r w:rsidR="005477E7" w:rsidRPr="0065258E">
              <w:rPr>
                <w:rFonts w:asciiTheme="majorHAnsi" w:hAnsiTheme="majorHAnsi" w:cstheme="majorHAnsi"/>
                <w:b w:val="0"/>
                <w:noProof/>
                <w:webHidden/>
                <w:sz w:val="24"/>
                <w:szCs w:val="24"/>
              </w:rPr>
              <w:instrText xml:space="preserve"> PAGEREF _Toc76375059 \h </w:instrText>
            </w:r>
            <w:r w:rsidR="005477E7" w:rsidRPr="0065258E">
              <w:rPr>
                <w:rFonts w:asciiTheme="majorHAnsi" w:hAnsiTheme="majorHAnsi" w:cstheme="majorHAnsi"/>
                <w:b w:val="0"/>
                <w:noProof/>
                <w:webHidden/>
                <w:sz w:val="24"/>
                <w:szCs w:val="24"/>
              </w:rPr>
            </w:r>
            <w:r w:rsidR="005477E7" w:rsidRPr="0065258E">
              <w:rPr>
                <w:rFonts w:asciiTheme="majorHAnsi" w:hAnsiTheme="majorHAnsi" w:cstheme="majorHAnsi"/>
                <w:b w:val="0"/>
                <w:noProof/>
                <w:webHidden/>
                <w:sz w:val="24"/>
                <w:szCs w:val="24"/>
              </w:rPr>
              <w:fldChar w:fldCharType="separate"/>
            </w:r>
            <w:r w:rsidR="00933612" w:rsidRPr="0065258E">
              <w:rPr>
                <w:rFonts w:asciiTheme="majorHAnsi" w:hAnsiTheme="majorHAnsi" w:cstheme="majorHAnsi"/>
                <w:b w:val="0"/>
                <w:noProof/>
                <w:webHidden/>
                <w:sz w:val="24"/>
                <w:szCs w:val="24"/>
              </w:rPr>
              <w:t>3</w:t>
            </w:r>
            <w:r w:rsidR="005477E7" w:rsidRPr="0065258E">
              <w:rPr>
                <w:rFonts w:asciiTheme="majorHAnsi" w:hAnsiTheme="majorHAnsi" w:cstheme="majorHAnsi"/>
                <w:b w:val="0"/>
                <w:noProof/>
                <w:webHidden/>
                <w:sz w:val="24"/>
                <w:szCs w:val="24"/>
              </w:rPr>
              <w:fldChar w:fldCharType="end"/>
            </w:r>
          </w:hyperlink>
        </w:p>
        <w:p w14:paraId="2D3ACC63" w14:textId="1EF3B548" w:rsidR="005477E7" w:rsidRPr="0065258E" w:rsidRDefault="000E3C41" w:rsidP="00734EF1">
          <w:pPr>
            <w:pStyle w:val="TOC2"/>
            <w:tabs>
              <w:tab w:val="right" w:leader="dot" w:pos="9010"/>
            </w:tabs>
            <w:spacing w:after="120"/>
            <w:rPr>
              <w:rFonts w:asciiTheme="majorHAnsi" w:eastAsiaTheme="minorEastAsia" w:hAnsiTheme="majorHAnsi" w:cstheme="majorHAnsi"/>
              <w:b w:val="0"/>
              <w:bCs w:val="0"/>
              <w:noProof/>
              <w:sz w:val="24"/>
              <w:szCs w:val="24"/>
              <w:lang w:eastAsia="en-GB"/>
            </w:rPr>
          </w:pPr>
          <w:hyperlink w:anchor="_Toc76375060" w:history="1">
            <w:r w:rsidR="005477E7" w:rsidRPr="0065258E">
              <w:rPr>
                <w:rStyle w:val="Hyperlink"/>
                <w:rFonts w:asciiTheme="majorHAnsi" w:hAnsiTheme="majorHAnsi" w:cstheme="majorHAnsi"/>
                <w:b w:val="0"/>
                <w:noProof/>
                <w:sz w:val="24"/>
                <w:szCs w:val="24"/>
              </w:rPr>
              <w:t>Setting the ACL</w:t>
            </w:r>
            <w:r w:rsidR="005477E7" w:rsidRPr="0065258E">
              <w:rPr>
                <w:rFonts w:asciiTheme="majorHAnsi" w:hAnsiTheme="majorHAnsi" w:cstheme="majorHAnsi"/>
                <w:b w:val="0"/>
                <w:noProof/>
                <w:webHidden/>
                <w:sz w:val="24"/>
                <w:szCs w:val="24"/>
              </w:rPr>
              <w:tab/>
            </w:r>
            <w:r w:rsidR="005477E7" w:rsidRPr="0065258E">
              <w:rPr>
                <w:rFonts w:asciiTheme="majorHAnsi" w:hAnsiTheme="majorHAnsi" w:cstheme="majorHAnsi"/>
                <w:b w:val="0"/>
                <w:noProof/>
                <w:webHidden/>
                <w:sz w:val="24"/>
                <w:szCs w:val="24"/>
              </w:rPr>
              <w:fldChar w:fldCharType="begin"/>
            </w:r>
            <w:r w:rsidR="005477E7" w:rsidRPr="0065258E">
              <w:rPr>
                <w:rFonts w:asciiTheme="majorHAnsi" w:hAnsiTheme="majorHAnsi" w:cstheme="majorHAnsi"/>
                <w:b w:val="0"/>
                <w:noProof/>
                <w:webHidden/>
                <w:sz w:val="24"/>
                <w:szCs w:val="24"/>
              </w:rPr>
              <w:instrText xml:space="preserve"> PAGEREF _Toc76375060 \h </w:instrText>
            </w:r>
            <w:r w:rsidR="005477E7" w:rsidRPr="0065258E">
              <w:rPr>
                <w:rFonts w:asciiTheme="majorHAnsi" w:hAnsiTheme="majorHAnsi" w:cstheme="majorHAnsi"/>
                <w:b w:val="0"/>
                <w:noProof/>
                <w:webHidden/>
                <w:sz w:val="24"/>
                <w:szCs w:val="24"/>
              </w:rPr>
            </w:r>
            <w:r w:rsidR="005477E7" w:rsidRPr="0065258E">
              <w:rPr>
                <w:rFonts w:asciiTheme="majorHAnsi" w:hAnsiTheme="majorHAnsi" w:cstheme="majorHAnsi"/>
                <w:b w:val="0"/>
                <w:noProof/>
                <w:webHidden/>
                <w:sz w:val="24"/>
                <w:szCs w:val="24"/>
              </w:rPr>
              <w:fldChar w:fldCharType="separate"/>
            </w:r>
            <w:r w:rsidR="00933612" w:rsidRPr="0065258E">
              <w:rPr>
                <w:rFonts w:asciiTheme="majorHAnsi" w:hAnsiTheme="majorHAnsi" w:cstheme="majorHAnsi"/>
                <w:b w:val="0"/>
                <w:noProof/>
                <w:webHidden/>
                <w:sz w:val="24"/>
                <w:szCs w:val="24"/>
              </w:rPr>
              <w:t>4</w:t>
            </w:r>
            <w:r w:rsidR="005477E7" w:rsidRPr="0065258E">
              <w:rPr>
                <w:rFonts w:asciiTheme="majorHAnsi" w:hAnsiTheme="majorHAnsi" w:cstheme="majorHAnsi"/>
                <w:b w:val="0"/>
                <w:noProof/>
                <w:webHidden/>
                <w:sz w:val="24"/>
                <w:szCs w:val="24"/>
              </w:rPr>
              <w:fldChar w:fldCharType="end"/>
            </w:r>
          </w:hyperlink>
        </w:p>
        <w:p w14:paraId="43BFCB6E" w14:textId="5040FF09" w:rsidR="005477E7" w:rsidRPr="0065258E" w:rsidRDefault="000E3C41" w:rsidP="00734EF1">
          <w:pPr>
            <w:pStyle w:val="TOC2"/>
            <w:tabs>
              <w:tab w:val="right" w:leader="dot" w:pos="9010"/>
            </w:tabs>
            <w:spacing w:after="120"/>
            <w:rPr>
              <w:rFonts w:asciiTheme="majorHAnsi" w:eastAsiaTheme="minorEastAsia" w:hAnsiTheme="majorHAnsi" w:cstheme="majorHAnsi"/>
              <w:b w:val="0"/>
              <w:bCs w:val="0"/>
              <w:noProof/>
              <w:sz w:val="24"/>
              <w:szCs w:val="24"/>
              <w:lang w:eastAsia="en-GB"/>
            </w:rPr>
          </w:pPr>
          <w:hyperlink w:anchor="_Toc76375061" w:history="1">
            <w:r w:rsidR="005477E7" w:rsidRPr="0065258E">
              <w:rPr>
                <w:rStyle w:val="Hyperlink"/>
                <w:rFonts w:asciiTheme="majorHAnsi" w:hAnsiTheme="majorHAnsi" w:cstheme="majorHAnsi"/>
                <w:b w:val="0"/>
                <w:noProof/>
                <w:sz w:val="24"/>
                <w:szCs w:val="24"/>
              </w:rPr>
              <w:t>Gathering data on the Welsh whelk stock</w:t>
            </w:r>
            <w:r w:rsidR="005477E7" w:rsidRPr="0065258E">
              <w:rPr>
                <w:rFonts w:asciiTheme="majorHAnsi" w:hAnsiTheme="majorHAnsi" w:cstheme="majorHAnsi"/>
                <w:b w:val="0"/>
                <w:noProof/>
                <w:webHidden/>
                <w:sz w:val="24"/>
                <w:szCs w:val="24"/>
              </w:rPr>
              <w:tab/>
            </w:r>
            <w:r w:rsidR="005477E7" w:rsidRPr="0065258E">
              <w:rPr>
                <w:rFonts w:asciiTheme="majorHAnsi" w:hAnsiTheme="majorHAnsi" w:cstheme="majorHAnsi"/>
                <w:b w:val="0"/>
                <w:noProof/>
                <w:webHidden/>
                <w:sz w:val="24"/>
                <w:szCs w:val="24"/>
              </w:rPr>
              <w:fldChar w:fldCharType="begin"/>
            </w:r>
            <w:r w:rsidR="005477E7" w:rsidRPr="0065258E">
              <w:rPr>
                <w:rFonts w:asciiTheme="majorHAnsi" w:hAnsiTheme="majorHAnsi" w:cstheme="majorHAnsi"/>
                <w:b w:val="0"/>
                <w:noProof/>
                <w:webHidden/>
                <w:sz w:val="24"/>
                <w:szCs w:val="24"/>
              </w:rPr>
              <w:instrText xml:space="preserve"> PAGEREF _Toc76375061 \h </w:instrText>
            </w:r>
            <w:r w:rsidR="005477E7" w:rsidRPr="0065258E">
              <w:rPr>
                <w:rFonts w:asciiTheme="majorHAnsi" w:hAnsiTheme="majorHAnsi" w:cstheme="majorHAnsi"/>
                <w:b w:val="0"/>
                <w:noProof/>
                <w:webHidden/>
                <w:sz w:val="24"/>
                <w:szCs w:val="24"/>
              </w:rPr>
            </w:r>
            <w:r w:rsidR="005477E7" w:rsidRPr="0065258E">
              <w:rPr>
                <w:rFonts w:asciiTheme="majorHAnsi" w:hAnsiTheme="majorHAnsi" w:cstheme="majorHAnsi"/>
                <w:b w:val="0"/>
                <w:noProof/>
                <w:webHidden/>
                <w:sz w:val="24"/>
                <w:szCs w:val="24"/>
              </w:rPr>
              <w:fldChar w:fldCharType="separate"/>
            </w:r>
            <w:r w:rsidR="00933612" w:rsidRPr="0065258E">
              <w:rPr>
                <w:rFonts w:asciiTheme="majorHAnsi" w:hAnsiTheme="majorHAnsi" w:cstheme="majorHAnsi"/>
                <w:b w:val="0"/>
                <w:noProof/>
                <w:webHidden/>
                <w:sz w:val="24"/>
                <w:szCs w:val="24"/>
              </w:rPr>
              <w:t>5</w:t>
            </w:r>
            <w:r w:rsidR="005477E7" w:rsidRPr="0065258E">
              <w:rPr>
                <w:rFonts w:asciiTheme="majorHAnsi" w:hAnsiTheme="majorHAnsi" w:cstheme="majorHAnsi"/>
                <w:b w:val="0"/>
                <w:noProof/>
                <w:webHidden/>
                <w:sz w:val="24"/>
                <w:szCs w:val="24"/>
              </w:rPr>
              <w:fldChar w:fldCharType="end"/>
            </w:r>
          </w:hyperlink>
        </w:p>
        <w:p w14:paraId="2FEC1028" w14:textId="40F23695" w:rsidR="005477E7" w:rsidRPr="0065258E" w:rsidRDefault="000E3C41" w:rsidP="00734EF1">
          <w:pPr>
            <w:pStyle w:val="TOC2"/>
            <w:tabs>
              <w:tab w:val="right" w:leader="dot" w:pos="9010"/>
            </w:tabs>
            <w:spacing w:after="120"/>
            <w:rPr>
              <w:rFonts w:asciiTheme="majorHAnsi" w:eastAsiaTheme="minorEastAsia" w:hAnsiTheme="majorHAnsi" w:cstheme="majorHAnsi"/>
              <w:b w:val="0"/>
              <w:bCs w:val="0"/>
              <w:noProof/>
              <w:sz w:val="24"/>
              <w:szCs w:val="24"/>
              <w:lang w:eastAsia="en-GB"/>
            </w:rPr>
          </w:pPr>
          <w:hyperlink w:anchor="_Toc76375062" w:history="1">
            <w:r w:rsidR="005477E7" w:rsidRPr="0065258E">
              <w:rPr>
                <w:rStyle w:val="Hyperlink"/>
                <w:rFonts w:asciiTheme="majorHAnsi" w:hAnsiTheme="majorHAnsi" w:cstheme="majorHAnsi"/>
                <w:b w:val="0"/>
                <w:noProof/>
                <w:sz w:val="24"/>
                <w:szCs w:val="24"/>
              </w:rPr>
              <w:t>Stock health indicators</w:t>
            </w:r>
            <w:r w:rsidR="005477E7" w:rsidRPr="0065258E">
              <w:rPr>
                <w:rFonts w:asciiTheme="majorHAnsi" w:hAnsiTheme="majorHAnsi" w:cstheme="majorHAnsi"/>
                <w:b w:val="0"/>
                <w:noProof/>
                <w:webHidden/>
                <w:sz w:val="24"/>
                <w:szCs w:val="24"/>
              </w:rPr>
              <w:tab/>
            </w:r>
            <w:r w:rsidR="005477E7" w:rsidRPr="0065258E">
              <w:rPr>
                <w:rFonts w:asciiTheme="majorHAnsi" w:hAnsiTheme="majorHAnsi" w:cstheme="majorHAnsi"/>
                <w:b w:val="0"/>
                <w:noProof/>
                <w:webHidden/>
                <w:sz w:val="24"/>
                <w:szCs w:val="24"/>
              </w:rPr>
              <w:fldChar w:fldCharType="begin"/>
            </w:r>
            <w:r w:rsidR="005477E7" w:rsidRPr="0065258E">
              <w:rPr>
                <w:rFonts w:asciiTheme="majorHAnsi" w:hAnsiTheme="majorHAnsi" w:cstheme="majorHAnsi"/>
                <w:b w:val="0"/>
                <w:noProof/>
                <w:webHidden/>
                <w:sz w:val="24"/>
                <w:szCs w:val="24"/>
              </w:rPr>
              <w:instrText xml:space="preserve"> PAGEREF _Toc76375062 \h </w:instrText>
            </w:r>
            <w:r w:rsidR="005477E7" w:rsidRPr="0065258E">
              <w:rPr>
                <w:rFonts w:asciiTheme="majorHAnsi" w:hAnsiTheme="majorHAnsi" w:cstheme="majorHAnsi"/>
                <w:b w:val="0"/>
                <w:noProof/>
                <w:webHidden/>
                <w:sz w:val="24"/>
                <w:szCs w:val="24"/>
              </w:rPr>
            </w:r>
            <w:r w:rsidR="005477E7" w:rsidRPr="0065258E">
              <w:rPr>
                <w:rFonts w:asciiTheme="majorHAnsi" w:hAnsiTheme="majorHAnsi" w:cstheme="majorHAnsi"/>
                <w:b w:val="0"/>
                <w:noProof/>
                <w:webHidden/>
                <w:sz w:val="24"/>
                <w:szCs w:val="24"/>
              </w:rPr>
              <w:fldChar w:fldCharType="separate"/>
            </w:r>
            <w:r w:rsidR="00933612" w:rsidRPr="0065258E">
              <w:rPr>
                <w:rFonts w:asciiTheme="majorHAnsi" w:hAnsiTheme="majorHAnsi" w:cstheme="majorHAnsi"/>
                <w:b w:val="0"/>
                <w:noProof/>
                <w:webHidden/>
                <w:sz w:val="24"/>
                <w:szCs w:val="24"/>
              </w:rPr>
              <w:t>7</w:t>
            </w:r>
            <w:r w:rsidR="005477E7" w:rsidRPr="0065258E">
              <w:rPr>
                <w:rFonts w:asciiTheme="majorHAnsi" w:hAnsiTheme="majorHAnsi" w:cstheme="majorHAnsi"/>
                <w:b w:val="0"/>
                <w:noProof/>
                <w:webHidden/>
                <w:sz w:val="24"/>
                <w:szCs w:val="24"/>
              </w:rPr>
              <w:fldChar w:fldCharType="end"/>
            </w:r>
          </w:hyperlink>
        </w:p>
        <w:p w14:paraId="0E34962B" w14:textId="66274E21" w:rsidR="005477E7" w:rsidRPr="0065258E" w:rsidRDefault="000E3C41" w:rsidP="00734EF1">
          <w:pPr>
            <w:pStyle w:val="TOC3"/>
            <w:tabs>
              <w:tab w:val="right" w:leader="dot" w:pos="9010"/>
            </w:tabs>
            <w:spacing w:after="120"/>
            <w:rPr>
              <w:rFonts w:asciiTheme="majorHAnsi" w:eastAsiaTheme="minorEastAsia" w:hAnsiTheme="majorHAnsi" w:cstheme="majorHAnsi"/>
              <w:noProof/>
              <w:sz w:val="24"/>
              <w:szCs w:val="24"/>
              <w:lang w:eastAsia="en-GB"/>
            </w:rPr>
          </w:pPr>
          <w:hyperlink w:anchor="_Toc76375063" w:history="1">
            <w:r w:rsidR="005477E7" w:rsidRPr="0065258E">
              <w:rPr>
                <w:rStyle w:val="Hyperlink"/>
                <w:rFonts w:asciiTheme="majorHAnsi" w:hAnsiTheme="majorHAnsi" w:cstheme="majorHAnsi"/>
                <w:noProof/>
                <w:sz w:val="24"/>
                <w:szCs w:val="24"/>
              </w:rPr>
              <w:t>Indicator 1: The mean size of the largest 5% of landings (L</w:t>
            </w:r>
            <w:r w:rsidR="005477E7" w:rsidRPr="0065258E">
              <w:rPr>
                <w:rStyle w:val="Hyperlink"/>
                <w:rFonts w:asciiTheme="majorHAnsi" w:hAnsiTheme="majorHAnsi" w:cstheme="majorHAnsi"/>
                <w:noProof/>
                <w:sz w:val="24"/>
                <w:szCs w:val="24"/>
                <w:vertAlign w:val="subscript"/>
              </w:rPr>
              <w:t>max5%</w:t>
            </w:r>
            <w:r w:rsidR="005477E7" w:rsidRPr="0065258E">
              <w:rPr>
                <w:rStyle w:val="Hyperlink"/>
                <w:rFonts w:asciiTheme="majorHAnsi" w:hAnsiTheme="majorHAnsi" w:cstheme="majorHAnsi"/>
                <w:noProof/>
                <w:sz w:val="24"/>
                <w:szCs w:val="24"/>
              </w:rPr>
              <w:t>)</w:t>
            </w:r>
            <w:r w:rsidR="005477E7" w:rsidRPr="0065258E">
              <w:rPr>
                <w:rFonts w:asciiTheme="majorHAnsi" w:hAnsiTheme="majorHAnsi" w:cstheme="majorHAnsi"/>
                <w:noProof/>
                <w:webHidden/>
                <w:sz w:val="24"/>
                <w:szCs w:val="24"/>
              </w:rPr>
              <w:tab/>
            </w:r>
            <w:r w:rsidR="005477E7" w:rsidRPr="0065258E">
              <w:rPr>
                <w:rFonts w:asciiTheme="majorHAnsi" w:hAnsiTheme="majorHAnsi" w:cstheme="majorHAnsi"/>
                <w:noProof/>
                <w:webHidden/>
                <w:sz w:val="24"/>
                <w:szCs w:val="24"/>
              </w:rPr>
              <w:fldChar w:fldCharType="begin"/>
            </w:r>
            <w:r w:rsidR="005477E7" w:rsidRPr="0065258E">
              <w:rPr>
                <w:rFonts w:asciiTheme="majorHAnsi" w:hAnsiTheme="majorHAnsi" w:cstheme="majorHAnsi"/>
                <w:noProof/>
                <w:webHidden/>
                <w:sz w:val="24"/>
                <w:szCs w:val="24"/>
              </w:rPr>
              <w:instrText xml:space="preserve"> PAGEREF _Toc76375063 \h </w:instrText>
            </w:r>
            <w:r w:rsidR="005477E7" w:rsidRPr="0065258E">
              <w:rPr>
                <w:rFonts w:asciiTheme="majorHAnsi" w:hAnsiTheme="majorHAnsi" w:cstheme="majorHAnsi"/>
                <w:noProof/>
                <w:webHidden/>
                <w:sz w:val="24"/>
                <w:szCs w:val="24"/>
              </w:rPr>
            </w:r>
            <w:r w:rsidR="005477E7" w:rsidRPr="0065258E">
              <w:rPr>
                <w:rFonts w:asciiTheme="majorHAnsi" w:hAnsiTheme="majorHAnsi" w:cstheme="majorHAnsi"/>
                <w:noProof/>
                <w:webHidden/>
                <w:sz w:val="24"/>
                <w:szCs w:val="24"/>
              </w:rPr>
              <w:fldChar w:fldCharType="separate"/>
            </w:r>
            <w:r w:rsidR="00933612" w:rsidRPr="0065258E">
              <w:rPr>
                <w:rFonts w:asciiTheme="majorHAnsi" w:hAnsiTheme="majorHAnsi" w:cstheme="majorHAnsi"/>
                <w:noProof/>
                <w:webHidden/>
                <w:sz w:val="24"/>
                <w:szCs w:val="24"/>
              </w:rPr>
              <w:t>7</w:t>
            </w:r>
            <w:r w:rsidR="005477E7" w:rsidRPr="0065258E">
              <w:rPr>
                <w:rFonts w:asciiTheme="majorHAnsi" w:hAnsiTheme="majorHAnsi" w:cstheme="majorHAnsi"/>
                <w:noProof/>
                <w:webHidden/>
                <w:sz w:val="24"/>
                <w:szCs w:val="24"/>
              </w:rPr>
              <w:fldChar w:fldCharType="end"/>
            </w:r>
          </w:hyperlink>
        </w:p>
        <w:p w14:paraId="1271959D" w14:textId="04156D09" w:rsidR="005477E7" w:rsidRPr="0065258E" w:rsidRDefault="000E3C41" w:rsidP="00734EF1">
          <w:pPr>
            <w:pStyle w:val="TOC3"/>
            <w:tabs>
              <w:tab w:val="right" w:leader="dot" w:pos="9010"/>
            </w:tabs>
            <w:spacing w:after="120"/>
            <w:rPr>
              <w:rFonts w:asciiTheme="majorHAnsi" w:eastAsiaTheme="minorEastAsia" w:hAnsiTheme="majorHAnsi" w:cstheme="majorHAnsi"/>
              <w:noProof/>
              <w:sz w:val="24"/>
              <w:szCs w:val="24"/>
              <w:lang w:eastAsia="en-GB"/>
            </w:rPr>
          </w:pPr>
          <w:hyperlink w:anchor="_Toc76375064" w:history="1">
            <w:r w:rsidR="005477E7" w:rsidRPr="0065258E">
              <w:rPr>
                <w:rStyle w:val="Hyperlink"/>
                <w:rFonts w:asciiTheme="majorHAnsi" w:hAnsiTheme="majorHAnsi" w:cstheme="majorHAnsi"/>
                <w:noProof/>
                <w:sz w:val="24"/>
                <w:szCs w:val="24"/>
              </w:rPr>
              <w:t>Indicator 2: The proportion of “mega spawners” in the landings (P</w:t>
            </w:r>
            <w:r w:rsidR="005477E7" w:rsidRPr="0065258E">
              <w:rPr>
                <w:rStyle w:val="Hyperlink"/>
                <w:rFonts w:asciiTheme="majorHAnsi" w:hAnsiTheme="majorHAnsi" w:cstheme="majorHAnsi"/>
                <w:noProof/>
                <w:sz w:val="24"/>
                <w:szCs w:val="24"/>
                <w:vertAlign w:val="subscript"/>
              </w:rPr>
              <w:t>mega</w:t>
            </w:r>
            <w:r w:rsidR="005477E7" w:rsidRPr="0065258E">
              <w:rPr>
                <w:rStyle w:val="Hyperlink"/>
                <w:rFonts w:asciiTheme="majorHAnsi" w:hAnsiTheme="majorHAnsi" w:cstheme="majorHAnsi"/>
                <w:noProof/>
                <w:sz w:val="24"/>
                <w:szCs w:val="24"/>
              </w:rPr>
              <w:t>)</w:t>
            </w:r>
            <w:r w:rsidR="005477E7" w:rsidRPr="0065258E">
              <w:rPr>
                <w:rFonts w:asciiTheme="majorHAnsi" w:hAnsiTheme="majorHAnsi" w:cstheme="majorHAnsi"/>
                <w:noProof/>
                <w:webHidden/>
                <w:sz w:val="24"/>
                <w:szCs w:val="24"/>
              </w:rPr>
              <w:tab/>
            </w:r>
            <w:r w:rsidR="005477E7" w:rsidRPr="0065258E">
              <w:rPr>
                <w:rFonts w:asciiTheme="majorHAnsi" w:hAnsiTheme="majorHAnsi" w:cstheme="majorHAnsi"/>
                <w:noProof/>
                <w:webHidden/>
                <w:sz w:val="24"/>
                <w:szCs w:val="24"/>
              </w:rPr>
              <w:fldChar w:fldCharType="begin"/>
            </w:r>
            <w:r w:rsidR="005477E7" w:rsidRPr="0065258E">
              <w:rPr>
                <w:rFonts w:asciiTheme="majorHAnsi" w:hAnsiTheme="majorHAnsi" w:cstheme="majorHAnsi"/>
                <w:noProof/>
                <w:webHidden/>
                <w:sz w:val="24"/>
                <w:szCs w:val="24"/>
              </w:rPr>
              <w:instrText xml:space="preserve"> PAGEREF _Toc76375064 \h </w:instrText>
            </w:r>
            <w:r w:rsidR="005477E7" w:rsidRPr="0065258E">
              <w:rPr>
                <w:rFonts w:asciiTheme="majorHAnsi" w:hAnsiTheme="majorHAnsi" w:cstheme="majorHAnsi"/>
                <w:noProof/>
                <w:webHidden/>
                <w:sz w:val="24"/>
                <w:szCs w:val="24"/>
              </w:rPr>
            </w:r>
            <w:r w:rsidR="005477E7" w:rsidRPr="0065258E">
              <w:rPr>
                <w:rFonts w:asciiTheme="majorHAnsi" w:hAnsiTheme="majorHAnsi" w:cstheme="majorHAnsi"/>
                <w:noProof/>
                <w:webHidden/>
                <w:sz w:val="24"/>
                <w:szCs w:val="24"/>
              </w:rPr>
              <w:fldChar w:fldCharType="separate"/>
            </w:r>
            <w:r w:rsidR="00933612" w:rsidRPr="0065258E">
              <w:rPr>
                <w:rFonts w:asciiTheme="majorHAnsi" w:hAnsiTheme="majorHAnsi" w:cstheme="majorHAnsi"/>
                <w:noProof/>
                <w:webHidden/>
                <w:sz w:val="24"/>
                <w:szCs w:val="24"/>
              </w:rPr>
              <w:t>7</w:t>
            </w:r>
            <w:r w:rsidR="005477E7" w:rsidRPr="0065258E">
              <w:rPr>
                <w:rFonts w:asciiTheme="majorHAnsi" w:hAnsiTheme="majorHAnsi" w:cstheme="majorHAnsi"/>
                <w:noProof/>
                <w:webHidden/>
                <w:sz w:val="24"/>
                <w:szCs w:val="24"/>
              </w:rPr>
              <w:fldChar w:fldCharType="end"/>
            </w:r>
          </w:hyperlink>
        </w:p>
        <w:p w14:paraId="2A855F09" w14:textId="4A037538" w:rsidR="005477E7" w:rsidRPr="0065258E" w:rsidRDefault="000E3C41" w:rsidP="00734EF1">
          <w:pPr>
            <w:pStyle w:val="TOC3"/>
            <w:tabs>
              <w:tab w:val="right" w:leader="dot" w:pos="9010"/>
            </w:tabs>
            <w:spacing w:after="120"/>
            <w:rPr>
              <w:rFonts w:asciiTheme="majorHAnsi" w:eastAsiaTheme="minorEastAsia" w:hAnsiTheme="majorHAnsi" w:cstheme="majorHAnsi"/>
              <w:noProof/>
              <w:sz w:val="24"/>
              <w:szCs w:val="24"/>
              <w:lang w:eastAsia="en-GB"/>
            </w:rPr>
          </w:pPr>
          <w:hyperlink w:anchor="_Toc76375065" w:history="1">
            <w:r w:rsidR="005477E7" w:rsidRPr="0065258E">
              <w:rPr>
                <w:rStyle w:val="Hyperlink"/>
                <w:rFonts w:asciiTheme="majorHAnsi" w:hAnsiTheme="majorHAnsi" w:cstheme="majorHAnsi"/>
                <w:noProof/>
                <w:sz w:val="24"/>
                <w:szCs w:val="24"/>
              </w:rPr>
              <w:t>Indicator 3: The Length at the 25</w:t>
            </w:r>
            <w:r w:rsidR="005477E7" w:rsidRPr="0065258E">
              <w:rPr>
                <w:rStyle w:val="Hyperlink"/>
                <w:rFonts w:asciiTheme="majorHAnsi" w:hAnsiTheme="majorHAnsi" w:cstheme="majorHAnsi"/>
                <w:noProof/>
                <w:sz w:val="24"/>
                <w:szCs w:val="24"/>
                <w:vertAlign w:val="superscript"/>
              </w:rPr>
              <w:t>TH</w:t>
            </w:r>
            <w:r w:rsidR="005477E7" w:rsidRPr="0065258E">
              <w:rPr>
                <w:rStyle w:val="Hyperlink"/>
                <w:rFonts w:asciiTheme="majorHAnsi" w:hAnsiTheme="majorHAnsi" w:cstheme="majorHAnsi"/>
                <w:noProof/>
                <w:sz w:val="24"/>
                <w:szCs w:val="24"/>
              </w:rPr>
              <w:t xml:space="preserve"> percentile of the landings (L</w:t>
            </w:r>
            <w:r w:rsidR="005477E7" w:rsidRPr="0065258E">
              <w:rPr>
                <w:rStyle w:val="Hyperlink"/>
                <w:rFonts w:asciiTheme="majorHAnsi" w:hAnsiTheme="majorHAnsi" w:cstheme="majorHAnsi"/>
                <w:noProof/>
                <w:sz w:val="24"/>
                <w:szCs w:val="24"/>
                <w:vertAlign w:val="subscript"/>
              </w:rPr>
              <w:t>25%</w:t>
            </w:r>
            <w:r w:rsidR="005477E7" w:rsidRPr="0065258E">
              <w:rPr>
                <w:rStyle w:val="Hyperlink"/>
                <w:rFonts w:asciiTheme="majorHAnsi" w:hAnsiTheme="majorHAnsi" w:cstheme="majorHAnsi"/>
                <w:noProof/>
                <w:sz w:val="24"/>
                <w:szCs w:val="24"/>
              </w:rPr>
              <w:t>)</w:t>
            </w:r>
            <w:r w:rsidR="005477E7" w:rsidRPr="0065258E">
              <w:rPr>
                <w:rFonts w:asciiTheme="majorHAnsi" w:hAnsiTheme="majorHAnsi" w:cstheme="majorHAnsi"/>
                <w:noProof/>
                <w:webHidden/>
                <w:sz w:val="24"/>
                <w:szCs w:val="24"/>
              </w:rPr>
              <w:tab/>
            </w:r>
            <w:r w:rsidR="005477E7" w:rsidRPr="0065258E">
              <w:rPr>
                <w:rFonts w:asciiTheme="majorHAnsi" w:hAnsiTheme="majorHAnsi" w:cstheme="majorHAnsi"/>
                <w:noProof/>
                <w:webHidden/>
                <w:sz w:val="24"/>
                <w:szCs w:val="24"/>
              </w:rPr>
              <w:fldChar w:fldCharType="begin"/>
            </w:r>
            <w:r w:rsidR="005477E7" w:rsidRPr="0065258E">
              <w:rPr>
                <w:rFonts w:asciiTheme="majorHAnsi" w:hAnsiTheme="majorHAnsi" w:cstheme="majorHAnsi"/>
                <w:noProof/>
                <w:webHidden/>
                <w:sz w:val="24"/>
                <w:szCs w:val="24"/>
              </w:rPr>
              <w:instrText xml:space="preserve"> PAGEREF _Toc76375065 \h </w:instrText>
            </w:r>
            <w:r w:rsidR="005477E7" w:rsidRPr="0065258E">
              <w:rPr>
                <w:rFonts w:asciiTheme="majorHAnsi" w:hAnsiTheme="majorHAnsi" w:cstheme="majorHAnsi"/>
                <w:noProof/>
                <w:webHidden/>
                <w:sz w:val="24"/>
                <w:szCs w:val="24"/>
              </w:rPr>
            </w:r>
            <w:r w:rsidR="005477E7" w:rsidRPr="0065258E">
              <w:rPr>
                <w:rFonts w:asciiTheme="majorHAnsi" w:hAnsiTheme="majorHAnsi" w:cstheme="majorHAnsi"/>
                <w:noProof/>
                <w:webHidden/>
                <w:sz w:val="24"/>
                <w:szCs w:val="24"/>
              </w:rPr>
              <w:fldChar w:fldCharType="separate"/>
            </w:r>
            <w:r w:rsidR="00933612" w:rsidRPr="0065258E">
              <w:rPr>
                <w:rFonts w:asciiTheme="majorHAnsi" w:hAnsiTheme="majorHAnsi" w:cstheme="majorHAnsi"/>
                <w:noProof/>
                <w:webHidden/>
                <w:sz w:val="24"/>
                <w:szCs w:val="24"/>
              </w:rPr>
              <w:t>7</w:t>
            </w:r>
            <w:r w:rsidR="005477E7" w:rsidRPr="0065258E">
              <w:rPr>
                <w:rFonts w:asciiTheme="majorHAnsi" w:hAnsiTheme="majorHAnsi" w:cstheme="majorHAnsi"/>
                <w:noProof/>
                <w:webHidden/>
                <w:sz w:val="24"/>
                <w:szCs w:val="24"/>
              </w:rPr>
              <w:fldChar w:fldCharType="end"/>
            </w:r>
          </w:hyperlink>
        </w:p>
        <w:p w14:paraId="599B9C2F" w14:textId="421F62B2" w:rsidR="005477E7" w:rsidRPr="0065258E" w:rsidRDefault="000E3C41" w:rsidP="00734EF1">
          <w:pPr>
            <w:pStyle w:val="TOC3"/>
            <w:tabs>
              <w:tab w:val="right" w:leader="dot" w:pos="9010"/>
            </w:tabs>
            <w:spacing w:after="120"/>
            <w:rPr>
              <w:rFonts w:asciiTheme="majorHAnsi" w:eastAsiaTheme="minorEastAsia" w:hAnsiTheme="majorHAnsi" w:cstheme="majorHAnsi"/>
              <w:noProof/>
              <w:sz w:val="24"/>
              <w:szCs w:val="24"/>
              <w:lang w:eastAsia="en-GB"/>
            </w:rPr>
          </w:pPr>
          <w:hyperlink w:anchor="_Toc76375066" w:history="1">
            <w:r w:rsidR="005477E7" w:rsidRPr="0065258E">
              <w:rPr>
                <w:rStyle w:val="Hyperlink"/>
                <w:rFonts w:asciiTheme="majorHAnsi" w:hAnsiTheme="majorHAnsi" w:cstheme="majorHAnsi"/>
                <w:noProof/>
                <w:sz w:val="24"/>
                <w:szCs w:val="24"/>
              </w:rPr>
              <w:t>Indicator 4: Length at first capture (L</w:t>
            </w:r>
            <w:r w:rsidR="005477E7" w:rsidRPr="0065258E">
              <w:rPr>
                <w:rStyle w:val="Hyperlink"/>
                <w:rFonts w:asciiTheme="majorHAnsi" w:hAnsiTheme="majorHAnsi" w:cstheme="majorHAnsi"/>
                <w:noProof/>
                <w:sz w:val="24"/>
                <w:szCs w:val="24"/>
                <w:vertAlign w:val="subscript"/>
              </w:rPr>
              <w:t>c</w:t>
            </w:r>
            <w:r w:rsidR="005477E7" w:rsidRPr="0065258E">
              <w:rPr>
                <w:rStyle w:val="Hyperlink"/>
                <w:rFonts w:asciiTheme="majorHAnsi" w:hAnsiTheme="majorHAnsi" w:cstheme="majorHAnsi"/>
                <w:noProof/>
                <w:sz w:val="24"/>
                <w:szCs w:val="24"/>
              </w:rPr>
              <w:t>)</w:t>
            </w:r>
            <w:r w:rsidR="005477E7" w:rsidRPr="0065258E">
              <w:rPr>
                <w:rFonts w:asciiTheme="majorHAnsi" w:hAnsiTheme="majorHAnsi" w:cstheme="majorHAnsi"/>
                <w:noProof/>
                <w:webHidden/>
                <w:sz w:val="24"/>
                <w:szCs w:val="24"/>
              </w:rPr>
              <w:tab/>
            </w:r>
            <w:r w:rsidR="005477E7" w:rsidRPr="0065258E">
              <w:rPr>
                <w:rFonts w:asciiTheme="majorHAnsi" w:hAnsiTheme="majorHAnsi" w:cstheme="majorHAnsi"/>
                <w:noProof/>
                <w:webHidden/>
                <w:sz w:val="24"/>
                <w:szCs w:val="24"/>
              </w:rPr>
              <w:fldChar w:fldCharType="begin"/>
            </w:r>
            <w:r w:rsidR="005477E7" w:rsidRPr="0065258E">
              <w:rPr>
                <w:rFonts w:asciiTheme="majorHAnsi" w:hAnsiTheme="majorHAnsi" w:cstheme="majorHAnsi"/>
                <w:noProof/>
                <w:webHidden/>
                <w:sz w:val="24"/>
                <w:szCs w:val="24"/>
              </w:rPr>
              <w:instrText xml:space="preserve"> PAGEREF _Toc76375066 \h </w:instrText>
            </w:r>
            <w:r w:rsidR="005477E7" w:rsidRPr="0065258E">
              <w:rPr>
                <w:rFonts w:asciiTheme="majorHAnsi" w:hAnsiTheme="majorHAnsi" w:cstheme="majorHAnsi"/>
                <w:noProof/>
                <w:webHidden/>
                <w:sz w:val="24"/>
                <w:szCs w:val="24"/>
              </w:rPr>
            </w:r>
            <w:r w:rsidR="005477E7" w:rsidRPr="0065258E">
              <w:rPr>
                <w:rFonts w:asciiTheme="majorHAnsi" w:hAnsiTheme="majorHAnsi" w:cstheme="majorHAnsi"/>
                <w:noProof/>
                <w:webHidden/>
                <w:sz w:val="24"/>
                <w:szCs w:val="24"/>
              </w:rPr>
              <w:fldChar w:fldCharType="separate"/>
            </w:r>
            <w:r w:rsidR="00933612" w:rsidRPr="0065258E">
              <w:rPr>
                <w:rFonts w:asciiTheme="majorHAnsi" w:hAnsiTheme="majorHAnsi" w:cstheme="majorHAnsi"/>
                <w:noProof/>
                <w:webHidden/>
                <w:sz w:val="24"/>
                <w:szCs w:val="24"/>
              </w:rPr>
              <w:t>7</w:t>
            </w:r>
            <w:r w:rsidR="005477E7" w:rsidRPr="0065258E">
              <w:rPr>
                <w:rFonts w:asciiTheme="majorHAnsi" w:hAnsiTheme="majorHAnsi" w:cstheme="majorHAnsi"/>
                <w:noProof/>
                <w:webHidden/>
                <w:sz w:val="24"/>
                <w:szCs w:val="24"/>
              </w:rPr>
              <w:fldChar w:fldCharType="end"/>
            </w:r>
          </w:hyperlink>
        </w:p>
        <w:p w14:paraId="41C38E97" w14:textId="07BBF911" w:rsidR="005477E7" w:rsidRPr="0065258E" w:rsidRDefault="000E3C41" w:rsidP="00734EF1">
          <w:pPr>
            <w:pStyle w:val="TOC2"/>
            <w:tabs>
              <w:tab w:val="right" w:leader="dot" w:pos="9010"/>
            </w:tabs>
            <w:spacing w:after="120"/>
            <w:rPr>
              <w:rFonts w:asciiTheme="majorHAnsi" w:eastAsiaTheme="minorEastAsia" w:hAnsiTheme="majorHAnsi" w:cstheme="majorHAnsi"/>
              <w:b w:val="0"/>
              <w:bCs w:val="0"/>
              <w:noProof/>
              <w:sz w:val="24"/>
              <w:szCs w:val="24"/>
              <w:lang w:eastAsia="en-GB"/>
            </w:rPr>
          </w:pPr>
          <w:hyperlink w:anchor="_Toc76375067" w:history="1">
            <w:r w:rsidR="005477E7" w:rsidRPr="0065258E">
              <w:rPr>
                <w:rStyle w:val="Hyperlink"/>
                <w:rFonts w:asciiTheme="majorHAnsi" w:hAnsiTheme="majorHAnsi" w:cstheme="majorHAnsi"/>
                <w:b w:val="0"/>
                <w:noProof/>
                <w:sz w:val="24"/>
                <w:szCs w:val="24"/>
              </w:rPr>
              <w:t>How the ACL will be set over the first five years</w:t>
            </w:r>
            <w:r w:rsidR="005477E7" w:rsidRPr="0065258E">
              <w:rPr>
                <w:rFonts w:asciiTheme="majorHAnsi" w:hAnsiTheme="majorHAnsi" w:cstheme="majorHAnsi"/>
                <w:b w:val="0"/>
                <w:noProof/>
                <w:webHidden/>
                <w:sz w:val="24"/>
                <w:szCs w:val="24"/>
              </w:rPr>
              <w:tab/>
            </w:r>
            <w:r w:rsidR="005477E7" w:rsidRPr="0065258E">
              <w:rPr>
                <w:rFonts w:asciiTheme="majorHAnsi" w:hAnsiTheme="majorHAnsi" w:cstheme="majorHAnsi"/>
                <w:b w:val="0"/>
                <w:noProof/>
                <w:webHidden/>
                <w:sz w:val="24"/>
                <w:szCs w:val="24"/>
              </w:rPr>
              <w:fldChar w:fldCharType="begin"/>
            </w:r>
            <w:r w:rsidR="005477E7" w:rsidRPr="0065258E">
              <w:rPr>
                <w:rFonts w:asciiTheme="majorHAnsi" w:hAnsiTheme="majorHAnsi" w:cstheme="majorHAnsi"/>
                <w:b w:val="0"/>
                <w:noProof/>
                <w:webHidden/>
                <w:sz w:val="24"/>
                <w:szCs w:val="24"/>
              </w:rPr>
              <w:instrText xml:space="preserve"> PAGEREF _Toc76375067 \h </w:instrText>
            </w:r>
            <w:r w:rsidR="005477E7" w:rsidRPr="0065258E">
              <w:rPr>
                <w:rFonts w:asciiTheme="majorHAnsi" w:hAnsiTheme="majorHAnsi" w:cstheme="majorHAnsi"/>
                <w:b w:val="0"/>
                <w:noProof/>
                <w:webHidden/>
                <w:sz w:val="24"/>
                <w:szCs w:val="24"/>
              </w:rPr>
            </w:r>
            <w:r w:rsidR="005477E7" w:rsidRPr="0065258E">
              <w:rPr>
                <w:rFonts w:asciiTheme="majorHAnsi" w:hAnsiTheme="majorHAnsi" w:cstheme="majorHAnsi"/>
                <w:b w:val="0"/>
                <w:noProof/>
                <w:webHidden/>
                <w:sz w:val="24"/>
                <w:szCs w:val="24"/>
              </w:rPr>
              <w:fldChar w:fldCharType="separate"/>
            </w:r>
            <w:r w:rsidR="00933612" w:rsidRPr="0065258E">
              <w:rPr>
                <w:rFonts w:asciiTheme="majorHAnsi" w:hAnsiTheme="majorHAnsi" w:cstheme="majorHAnsi"/>
                <w:b w:val="0"/>
                <w:noProof/>
                <w:webHidden/>
                <w:sz w:val="24"/>
                <w:szCs w:val="24"/>
              </w:rPr>
              <w:t>9</w:t>
            </w:r>
            <w:r w:rsidR="005477E7" w:rsidRPr="0065258E">
              <w:rPr>
                <w:rFonts w:asciiTheme="majorHAnsi" w:hAnsiTheme="majorHAnsi" w:cstheme="majorHAnsi"/>
                <w:b w:val="0"/>
                <w:noProof/>
                <w:webHidden/>
                <w:sz w:val="24"/>
                <w:szCs w:val="24"/>
              </w:rPr>
              <w:fldChar w:fldCharType="end"/>
            </w:r>
          </w:hyperlink>
        </w:p>
        <w:p w14:paraId="064216B1" w14:textId="4D86AB7B" w:rsidR="005477E7" w:rsidRPr="0065258E" w:rsidRDefault="000E3C41" w:rsidP="00734EF1">
          <w:pPr>
            <w:pStyle w:val="TOC2"/>
            <w:tabs>
              <w:tab w:val="right" w:leader="dot" w:pos="9010"/>
            </w:tabs>
            <w:spacing w:after="120"/>
            <w:rPr>
              <w:rFonts w:asciiTheme="majorHAnsi" w:eastAsiaTheme="minorEastAsia" w:hAnsiTheme="majorHAnsi" w:cstheme="majorHAnsi"/>
              <w:b w:val="0"/>
              <w:bCs w:val="0"/>
              <w:noProof/>
              <w:sz w:val="24"/>
              <w:szCs w:val="24"/>
              <w:lang w:eastAsia="en-GB"/>
            </w:rPr>
          </w:pPr>
          <w:hyperlink w:anchor="_Toc76375068" w:history="1">
            <w:r w:rsidR="005477E7" w:rsidRPr="0065258E">
              <w:rPr>
                <w:rStyle w:val="Hyperlink"/>
                <w:rFonts w:asciiTheme="majorHAnsi" w:hAnsiTheme="majorHAnsi" w:cstheme="majorHAnsi"/>
                <w:b w:val="0"/>
                <w:noProof/>
                <w:sz w:val="24"/>
                <w:szCs w:val="24"/>
              </w:rPr>
              <w:t>Monthly Landings Cap</w:t>
            </w:r>
            <w:r w:rsidR="005477E7" w:rsidRPr="0065258E">
              <w:rPr>
                <w:rFonts w:asciiTheme="majorHAnsi" w:hAnsiTheme="majorHAnsi" w:cstheme="majorHAnsi"/>
                <w:b w:val="0"/>
                <w:noProof/>
                <w:webHidden/>
                <w:sz w:val="24"/>
                <w:szCs w:val="24"/>
              </w:rPr>
              <w:tab/>
            </w:r>
            <w:r w:rsidR="005477E7" w:rsidRPr="0065258E">
              <w:rPr>
                <w:rFonts w:asciiTheme="majorHAnsi" w:hAnsiTheme="majorHAnsi" w:cstheme="majorHAnsi"/>
                <w:b w:val="0"/>
                <w:noProof/>
                <w:webHidden/>
                <w:sz w:val="24"/>
                <w:szCs w:val="24"/>
              </w:rPr>
              <w:fldChar w:fldCharType="begin"/>
            </w:r>
            <w:r w:rsidR="005477E7" w:rsidRPr="0065258E">
              <w:rPr>
                <w:rFonts w:asciiTheme="majorHAnsi" w:hAnsiTheme="majorHAnsi" w:cstheme="majorHAnsi"/>
                <w:b w:val="0"/>
                <w:noProof/>
                <w:webHidden/>
                <w:sz w:val="24"/>
                <w:szCs w:val="24"/>
              </w:rPr>
              <w:instrText xml:space="preserve"> PAGEREF _Toc76375068 \h </w:instrText>
            </w:r>
            <w:r w:rsidR="005477E7" w:rsidRPr="0065258E">
              <w:rPr>
                <w:rFonts w:asciiTheme="majorHAnsi" w:hAnsiTheme="majorHAnsi" w:cstheme="majorHAnsi"/>
                <w:b w:val="0"/>
                <w:noProof/>
                <w:webHidden/>
                <w:sz w:val="24"/>
                <w:szCs w:val="24"/>
              </w:rPr>
            </w:r>
            <w:r w:rsidR="005477E7" w:rsidRPr="0065258E">
              <w:rPr>
                <w:rFonts w:asciiTheme="majorHAnsi" w:hAnsiTheme="majorHAnsi" w:cstheme="majorHAnsi"/>
                <w:b w:val="0"/>
                <w:noProof/>
                <w:webHidden/>
                <w:sz w:val="24"/>
                <w:szCs w:val="24"/>
              </w:rPr>
              <w:fldChar w:fldCharType="separate"/>
            </w:r>
            <w:r w:rsidR="00933612" w:rsidRPr="0065258E">
              <w:rPr>
                <w:rFonts w:asciiTheme="majorHAnsi" w:hAnsiTheme="majorHAnsi" w:cstheme="majorHAnsi"/>
                <w:b w:val="0"/>
                <w:noProof/>
                <w:webHidden/>
                <w:sz w:val="24"/>
                <w:szCs w:val="24"/>
              </w:rPr>
              <w:t>10</w:t>
            </w:r>
            <w:r w:rsidR="005477E7" w:rsidRPr="0065258E">
              <w:rPr>
                <w:rFonts w:asciiTheme="majorHAnsi" w:hAnsiTheme="majorHAnsi" w:cstheme="majorHAnsi"/>
                <w:b w:val="0"/>
                <w:noProof/>
                <w:webHidden/>
                <w:sz w:val="24"/>
                <w:szCs w:val="24"/>
              </w:rPr>
              <w:fldChar w:fldCharType="end"/>
            </w:r>
          </w:hyperlink>
        </w:p>
        <w:p w14:paraId="306D43FE" w14:textId="3B269479" w:rsidR="005477E7" w:rsidRPr="0065258E" w:rsidRDefault="000E3C41" w:rsidP="00734EF1">
          <w:pPr>
            <w:pStyle w:val="TOC2"/>
            <w:tabs>
              <w:tab w:val="right" w:leader="dot" w:pos="9010"/>
            </w:tabs>
            <w:spacing w:after="120"/>
            <w:rPr>
              <w:rFonts w:asciiTheme="majorHAnsi" w:eastAsiaTheme="minorEastAsia" w:hAnsiTheme="majorHAnsi" w:cstheme="majorHAnsi"/>
              <w:b w:val="0"/>
              <w:bCs w:val="0"/>
              <w:noProof/>
              <w:sz w:val="24"/>
              <w:szCs w:val="24"/>
              <w:lang w:eastAsia="en-GB"/>
            </w:rPr>
          </w:pPr>
          <w:hyperlink w:anchor="_Toc76375069" w:history="1">
            <w:r w:rsidR="005477E7" w:rsidRPr="0065258E">
              <w:rPr>
                <w:rStyle w:val="Hyperlink"/>
                <w:rFonts w:asciiTheme="majorHAnsi" w:hAnsiTheme="majorHAnsi" w:cstheme="majorHAnsi"/>
                <w:b w:val="0"/>
                <w:noProof/>
                <w:sz w:val="24"/>
                <w:szCs w:val="24"/>
              </w:rPr>
              <w:t>Worked Example of adjusting the MLC</w:t>
            </w:r>
            <w:r w:rsidR="005477E7" w:rsidRPr="0065258E">
              <w:rPr>
                <w:rFonts w:asciiTheme="majorHAnsi" w:hAnsiTheme="majorHAnsi" w:cstheme="majorHAnsi"/>
                <w:b w:val="0"/>
                <w:noProof/>
                <w:webHidden/>
                <w:sz w:val="24"/>
                <w:szCs w:val="24"/>
              </w:rPr>
              <w:tab/>
            </w:r>
            <w:r w:rsidR="005477E7" w:rsidRPr="0065258E">
              <w:rPr>
                <w:rFonts w:asciiTheme="majorHAnsi" w:hAnsiTheme="majorHAnsi" w:cstheme="majorHAnsi"/>
                <w:b w:val="0"/>
                <w:noProof/>
                <w:webHidden/>
                <w:sz w:val="24"/>
                <w:szCs w:val="24"/>
              </w:rPr>
              <w:fldChar w:fldCharType="begin"/>
            </w:r>
            <w:r w:rsidR="005477E7" w:rsidRPr="0065258E">
              <w:rPr>
                <w:rFonts w:asciiTheme="majorHAnsi" w:hAnsiTheme="majorHAnsi" w:cstheme="majorHAnsi"/>
                <w:b w:val="0"/>
                <w:noProof/>
                <w:webHidden/>
                <w:sz w:val="24"/>
                <w:szCs w:val="24"/>
              </w:rPr>
              <w:instrText xml:space="preserve"> PAGEREF _Toc76375069 \h </w:instrText>
            </w:r>
            <w:r w:rsidR="005477E7" w:rsidRPr="0065258E">
              <w:rPr>
                <w:rFonts w:asciiTheme="majorHAnsi" w:hAnsiTheme="majorHAnsi" w:cstheme="majorHAnsi"/>
                <w:b w:val="0"/>
                <w:noProof/>
                <w:webHidden/>
                <w:sz w:val="24"/>
                <w:szCs w:val="24"/>
              </w:rPr>
            </w:r>
            <w:r w:rsidR="005477E7" w:rsidRPr="0065258E">
              <w:rPr>
                <w:rFonts w:asciiTheme="majorHAnsi" w:hAnsiTheme="majorHAnsi" w:cstheme="majorHAnsi"/>
                <w:b w:val="0"/>
                <w:noProof/>
                <w:webHidden/>
                <w:sz w:val="24"/>
                <w:szCs w:val="24"/>
              </w:rPr>
              <w:fldChar w:fldCharType="separate"/>
            </w:r>
            <w:r w:rsidR="00933612" w:rsidRPr="0065258E">
              <w:rPr>
                <w:rFonts w:asciiTheme="majorHAnsi" w:hAnsiTheme="majorHAnsi" w:cstheme="majorHAnsi"/>
                <w:b w:val="0"/>
                <w:noProof/>
                <w:webHidden/>
                <w:sz w:val="24"/>
                <w:szCs w:val="24"/>
              </w:rPr>
              <w:t>15</w:t>
            </w:r>
            <w:r w:rsidR="005477E7" w:rsidRPr="0065258E">
              <w:rPr>
                <w:rFonts w:asciiTheme="majorHAnsi" w:hAnsiTheme="majorHAnsi" w:cstheme="majorHAnsi"/>
                <w:b w:val="0"/>
                <w:noProof/>
                <w:webHidden/>
                <w:sz w:val="24"/>
                <w:szCs w:val="24"/>
              </w:rPr>
              <w:fldChar w:fldCharType="end"/>
            </w:r>
          </w:hyperlink>
        </w:p>
        <w:p w14:paraId="6AD629E2" w14:textId="35DECBC1" w:rsidR="005477E7" w:rsidRPr="0065258E" w:rsidRDefault="000E3C41" w:rsidP="00734EF1">
          <w:pPr>
            <w:pStyle w:val="TOC2"/>
            <w:tabs>
              <w:tab w:val="right" w:leader="dot" w:pos="9010"/>
            </w:tabs>
            <w:spacing w:after="120"/>
            <w:rPr>
              <w:rFonts w:asciiTheme="majorHAnsi" w:eastAsiaTheme="minorEastAsia" w:hAnsiTheme="majorHAnsi" w:cstheme="majorHAnsi"/>
              <w:b w:val="0"/>
              <w:bCs w:val="0"/>
              <w:noProof/>
              <w:sz w:val="24"/>
              <w:szCs w:val="24"/>
              <w:lang w:eastAsia="en-GB"/>
            </w:rPr>
          </w:pPr>
          <w:hyperlink w:anchor="_Toc76375070" w:history="1">
            <w:r w:rsidR="005477E7" w:rsidRPr="0065258E">
              <w:rPr>
                <w:rStyle w:val="Hyperlink"/>
                <w:rFonts w:asciiTheme="majorHAnsi" w:hAnsiTheme="majorHAnsi" w:cstheme="majorHAnsi"/>
                <w:b w:val="0"/>
                <w:noProof/>
                <w:sz w:val="24"/>
                <w:szCs w:val="24"/>
              </w:rPr>
              <w:t>Abbreviations &amp; Glossary of Terms</w:t>
            </w:r>
            <w:r w:rsidR="005477E7" w:rsidRPr="0065258E">
              <w:rPr>
                <w:rFonts w:asciiTheme="majorHAnsi" w:hAnsiTheme="majorHAnsi" w:cstheme="majorHAnsi"/>
                <w:b w:val="0"/>
                <w:noProof/>
                <w:webHidden/>
                <w:sz w:val="24"/>
                <w:szCs w:val="24"/>
              </w:rPr>
              <w:tab/>
            </w:r>
            <w:r w:rsidR="005477E7" w:rsidRPr="0065258E">
              <w:rPr>
                <w:rFonts w:asciiTheme="majorHAnsi" w:hAnsiTheme="majorHAnsi" w:cstheme="majorHAnsi"/>
                <w:b w:val="0"/>
                <w:noProof/>
                <w:webHidden/>
                <w:sz w:val="24"/>
                <w:szCs w:val="24"/>
              </w:rPr>
              <w:fldChar w:fldCharType="begin"/>
            </w:r>
            <w:r w:rsidR="005477E7" w:rsidRPr="0065258E">
              <w:rPr>
                <w:rFonts w:asciiTheme="majorHAnsi" w:hAnsiTheme="majorHAnsi" w:cstheme="majorHAnsi"/>
                <w:b w:val="0"/>
                <w:noProof/>
                <w:webHidden/>
                <w:sz w:val="24"/>
                <w:szCs w:val="24"/>
              </w:rPr>
              <w:instrText xml:space="preserve"> PAGEREF _Toc76375070 \h </w:instrText>
            </w:r>
            <w:r w:rsidR="005477E7" w:rsidRPr="0065258E">
              <w:rPr>
                <w:rFonts w:asciiTheme="majorHAnsi" w:hAnsiTheme="majorHAnsi" w:cstheme="majorHAnsi"/>
                <w:b w:val="0"/>
                <w:noProof/>
                <w:webHidden/>
                <w:sz w:val="24"/>
                <w:szCs w:val="24"/>
              </w:rPr>
            </w:r>
            <w:r w:rsidR="005477E7" w:rsidRPr="0065258E">
              <w:rPr>
                <w:rFonts w:asciiTheme="majorHAnsi" w:hAnsiTheme="majorHAnsi" w:cstheme="majorHAnsi"/>
                <w:b w:val="0"/>
                <w:noProof/>
                <w:webHidden/>
                <w:sz w:val="24"/>
                <w:szCs w:val="24"/>
              </w:rPr>
              <w:fldChar w:fldCharType="separate"/>
            </w:r>
            <w:r w:rsidR="00933612" w:rsidRPr="0065258E">
              <w:rPr>
                <w:rFonts w:asciiTheme="majorHAnsi" w:hAnsiTheme="majorHAnsi" w:cstheme="majorHAnsi"/>
                <w:b w:val="0"/>
                <w:noProof/>
                <w:webHidden/>
                <w:sz w:val="24"/>
                <w:szCs w:val="24"/>
              </w:rPr>
              <w:t>18</w:t>
            </w:r>
            <w:r w:rsidR="005477E7" w:rsidRPr="0065258E">
              <w:rPr>
                <w:rFonts w:asciiTheme="majorHAnsi" w:hAnsiTheme="majorHAnsi" w:cstheme="majorHAnsi"/>
                <w:b w:val="0"/>
                <w:noProof/>
                <w:webHidden/>
                <w:sz w:val="24"/>
                <w:szCs w:val="24"/>
              </w:rPr>
              <w:fldChar w:fldCharType="end"/>
            </w:r>
          </w:hyperlink>
        </w:p>
        <w:p w14:paraId="3511AF4D" w14:textId="29C989FF" w:rsidR="005477E7" w:rsidRPr="0065258E" w:rsidRDefault="000E3C41" w:rsidP="00734EF1">
          <w:pPr>
            <w:pStyle w:val="TOC2"/>
            <w:tabs>
              <w:tab w:val="right" w:leader="dot" w:pos="9010"/>
            </w:tabs>
            <w:spacing w:after="120"/>
            <w:rPr>
              <w:rFonts w:asciiTheme="majorHAnsi" w:eastAsiaTheme="minorEastAsia" w:hAnsiTheme="majorHAnsi" w:cstheme="majorHAnsi"/>
              <w:b w:val="0"/>
              <w:bCs w:val="0"/>
              <w:noProof/>
              <w:sz w:val="24"/>
              <w:szCs w:val="24"/>
              <w:lang w:eastAsia="en-GB"/>
            </w:rPr>
          </w:pPr>
          <w:hyperlink w:anchor="_Toc76375071" w:history="1">
            <w:r w:rsidR="005477E7" w:rsidRPr="0065258E">
              <w:rPr>
                <w:rStyle w:val="Hyperlink"/>
                <w:rFonts w:asciiTheme="majorHAnsi" w:hAnsiTheme="majorHAnsi" w:cstheme="majorHAnsi"/>
                <w:b w:val="0"/>
                <w:noProof/>
                <w:sz w:val="24"/>
                <w:szCs w:val="24"/>
              </w:rPr>
              <w:t>References</w:t>
            </w:r>
            <w:r w:rsidR="005477E7" w:rsidRPr="0065258E">
              <w:rPr>
                <w:rFonts w:asciiTheme="majorHAnsi" w:hAnsiTheme="majorHAnsi" w:cstheme="majorHAnsi"/>
                <w:b w:val="0"/>
                <w:noProof/>
                <w:webHidden/>
                <w:sz w:val="24"/>
                <w:szCs w:val="24"/>
              </w:rPr>
              <w:tab/>
            </w:r>
            <w:r w:rsidR="005477E7" w:rsidRPr="0065258E">
              <w:rPr>
                <w:rFonts w:asciiTheme="majorHAnsi" w:hAnsiTheme="majorHAnsi" w:cstheme="majorHAnsi"/>
                <w:b w:val="0"/>
                <w:noProof/>
                <w:webHidden/>
                <w:sz w:val="24"/>
                <w:szCs w:val="24"/>
              </w:rPr>
              <w:fldChar w:fldCharType="begin"/>
            </w:r>
            <w:r w:rsidR="005477E7" w:rsidRPr="0065258E">
              <w:rPr>
                <w:rFonts w:asciiTheme="majorHAnsi" w:hAnsiTheme="majorHAnsi" w:cstheme="majorHAnsi"/>
                <w:b w:val="0"/>
                <w:noProof/>
                <w:webHidden/>
                <w:sz w:val="24"/>
                <w:szCs w:val="24"/>
              </w:rPr>
              <w:instrText xml:space="preserve"> PAGEREF _Toc76375071 \h </w:instrText>
            </w:r>
            <w:r w:rsidR="005477E7" w:rsidRPr="0065258E">
              <w:rPr>
                <w:rFonts w:asciiTheme="majorHAnsi" w:hAnsiTheme="majorHAnsi" w:cstheme="majorHAnsi"/>
                <w:b w:val="0"/>
                <w:noProof/>
                <w:webHidden/>
                <w:sz w:val="24"/>
                <w:szCs w:val="24"/>
              </w:rPr>
            </w:r>
            <w:r w:rsidR="005477E7" w:rsidRPr="0065258E">
              <w:rPr>
                <w:rFonts w:asciiTheme="majorHAnsi" w:hAnsiTheme="majorHAnsi" w:cstheme="majorHAnsi"/>
                <w:b w:val="0"/>
                <w:noProof/>
                <w:webHidden/>
                <w:sz w:val="24"/>
                <w:szCs w:val="24"/>
              </w:rPr>
              <w:fldChar w:fldCharType="separate"/>
            </w:r>
            <w:r w:rsidR="00933612" w:rsidRPr="0065258E">
              <w:rPr>
                <w:rFonts w:asciiTheme="majorHAnsi" w:hAnsiTheme="majorHAnsi" w:cstheme="majorHAnsi"/>
                <w:b w:val="0"/>
                <w:noProof/>
                <w:webHidden/>
                <w:sz w:val="24"/>
                <w:szCs w:val="24"/>
              </w:rPr>
              <w:t>19</w:t>
            </w:r>
            <w:r w:rsidR="005477E7" w:rsidRPr="0065258E">
              <w:rPr>
                <w:rFonts w:asciiTheme="majorHAnsi" w:hAnsiTheme="majorHAnsi" w:cstheme="majorHAnsi"/>
                <w:b w:val="0"/>
                <w:noProof/>
                <w:webHidden/>
                <w:sz w:val="24"/>
                <w:szCs w:val="24"/>
              </w:rPr>
              <w:fldChar w:fldCharType="end"/>
            </w:r>
          </w:hyperlink>
        </w:p>
        <w:p w14:paraId="4D4D63EA" w14:textId="039C860B" w:rsidR="005477E7" w:rsidRPr="0065258E" w:rsidRDefault="00143488" w:rsidP="00C87F3F">
          <w:pPr>
            <w:spacing w:beforeLines="40" w:before="96" w:after="120"/>
            <w:jc w:val="both"/>
            <w:rPr>
              <w:rFonts w:asciiTheme="majorHAnsi" w:hAnsiTheme="majorHAnsi" w:cstheme="majorHAnsi"/>
              <w:noProof/>
              <w:sz w:val="24"/>
              <w:szCs w:val="24"/>
            </w:rPr>
          </w:pPr>
          <w:r w:rsidRPr="0065258E">
            <w:rPr>
              <w:rFonts w:asciiTheme="majorHAnsi" w:hAnsiTheme="majorHAnsi" w:cstheme="majorHAnsi"/>
              <w:noProof/>
              <w:sz w:val="24"/>
              <w:szCs w:val="24"/>
            </w:rPr>
            <w:fldChar w:fldCharType="end"/>
          </w:r>
        </w:p>
      </w:sdtContent>
    </w:sdt>
    <w:p w14:paraId="38990480" w14:textId="0A78016E" w:rsidR="005477E7" w:rsidRPr="0065258E" w:rsidRDefault="005477E7" w:rsidP="001C1217">
      <w:pPr>
        <w:pStyle w:val="TableofFigures"/>
        <w:tabs>
          <w:tab w:val="right" w:leader="dot" w:pos="9010"/>
        </w:tabs>
        <w:spacing w:after="120" w:line="276" w:lineRule="auto"/>
        <w:ind w:left="482" w:hanging="482"/>
        <w:rPr>
          <w:rFonts w:asciiTheme="majorHAnsi" w:eastAsiaTheme="minorEastAsia" w:hAnsiTheme="majorHAnsi" w:cstheme="majorHAnsi"/>
          <w:b w:val="0"/>
          <w:bCs w:val="0"/>
          <w:noProof/>
          <w:sz w:val="22"/>
          <w:szCs w:val="22"/>
        </w:rPr>
      </w:pPr>
      <w:r w:rsidRPr="0065258E">
        <w:rPr>
          <w:rFonts w:asciiTheme="majorHAnsi" w:hAnsiTheme="majorHAnsi" w:cstheme="majorHAnsi"/>
          <w:b w:val="0"/>
          <w:bCs w:val="0"/>
          <w:sz w:val="22"/>
          <w:szCs w:val="22"/>
        </w:rPr>
        <w:fldChar w:fldCharType="begin"/>
      </w:r>
      <w:r w:rsidRPr="0065258E">
        <w:rPr>
          <w:rFonts w:asciiTheme="majorHAnsi" w:hAnsiTheme="majorHAnsi" w:cstheme="majorHAnsi"/>
          <w:b w:val="0"/>
          <w:bCs w:val="0"/>
          <w:sz w:val="22"/>
          <w:szCs w:val="22"/>
        </w:rPr>
        <w:instrText xml:space="preserve"> TOC \h \z \c "Figure" </w:instrText>
      </w:r>
      <w:r w:rsidRPr="0065258E">
        <w:rPr>
          <w:rFonts w:asciiTheme="majorHAnsi" w:hAnsiTheme="majorHAnsi" w:cstheme="majorHAnsi"/>
          <w:b w:val="0"/>
          <w:bCs w:val="0"/>
          <w:sz w:val="22"/>
          <w:szCs w:val="22"/>
        </w:rPr>
        <w:fldChar w:fldCharType="separate"/>
      </w:r>
      <w:hyperlink w:anchor="_Toc76375142" w:history="1">
        <w:r w:rsidRPr="0065258E">
          <w:rPr>
            <w:rStyle w:val="Hyperlink"/>
            <w:rFonts w:asciiTheme="majorHAnsi" w:eastAsiaTheme="majorEastAsia" w:hAnsiTheme="majorHAnsi" w:cstheme="majorHAnsi"/>
            <w:noProof/>
            <w:sz w:val="22"/>
            <w:szCs w:val="22"/>
          </w:rPr>
          <w:t>Figure 1</w:t>
        </w:r>
        <w:r w:rsidRPr="0065258E">
          <w:rPr>
            <w:rStyle w:val="Hyperlink"/>
            <w:rFonts w:asciiTheme="majorHAnsi" w:eastAsiaTheme="majorEastAsia" w:hAnsiTheme="majorHAnsi" w:cstheme="majorHAnsi"/>
            <w:b w:val="0"/>
            <w:noProof/>
            <w:sz w:val="22"/>
            <w:szCs w:val="22"/>
          </w:rPr>
          <w:t>: Average monthly whelk landings into Welsh ports and average number of vessels from 2015 – 2019. Bar chart shows landings and numbers above indicate the monthly average tonnes and the bars indicate the variability over the 5-year period calculated as standard error. The red line shows the average number of vessels landing.</w:t>
        </w:r>
        <w:r w:rsidRPr="0065258E">
          <w:rPr>
            <w:rFonts w:asciiTheme="majorHAnsi" w:hAnsiTheme="majorHAnsi" w:cstheme="majorHAnsi"/>
            <w:b w:val="0"/>
            <w:noProof/>
            <w:webHidden/>
            <w:sz w:val="22"/>
            <w:szCs w:val="22"/>
          </w:rPr>
          <w:tab/>
        </w:r>
        <w:r w:rsidRPr="0065258E">
          <w:rPr>
            <w:rFonts w:asciiTheme="majorHAnsi" w:hAnsiTheme="majorHAnsi" w:cstheme="majorHAnsi"/>
            <w:b w:val="0"/>
            <w:noProof/>
            <w:webHidden/>
            <w:sz w:val="22"/>
            <w:szCs w:val="22"/>
          </w:rPr>
          <w:fldChar w:fldCharType="begin"/>
        </w:r>
        <w:r w:rsidRPr="0065258E">
          <w:rPr>
            <w:rFonts w:asciiTheme="majorHAnsi" w:hAnsiTheme="majorHAnsi" w:cstheme="majorHAnsi"/>
            <w:b w:val="0"/>
            <w:noProof/>
            <w:webHidden/>
            <w:sz w:val="22"/>
            <w:szCs w:val="22"/>
          </w:rPr>
          <w:instrText xml:space="preserve"> PAGEREF _Toc76375142 \h </w:instrText>
        </w:r>
        <w:r w:rsidRPr="0065258E">
          <w:rPr>
            <w:rFonts w:asciiTheme="majorHAnsi" w:hAnsiTheme="majorHAnsi" w:cstheme="majorHAnsi"/>
            <w:b w:val="0"/>
            <w:noProof/>
            <w:webHidden/>
            <w:sz w:val="22"/>
            <w:szCs w:val="22"/>
          </w:rPr>
        </w:r>
        <w:r w:rsidRPr="0065258E">
          <w:rPr>
            <w:rFonts w:asciiTheme="majorHAnsi" w:hAnsiTheme="majorHAnsi" w:cstheme="majorHAnsi"/>
            <w:b w:val="0"/>
            <w:noProof/>
            <w:webHidden/>
            <w:sz w:val="22"/>
            <w:szCs w:val="22"/>
          </w:rPr>
          <w:fldChar w:fldCharType="separate"/>
        </w:r>
        <w:r w:rsidR="00933612" w:rsidRPr="0065258E">
          <w:rPr>
            <w:rFonts w:asciiTheme="majorHAnsi" w:hAnsiTheme="majorHAnsi" w:cstheme="majorHAnsi"/>
            <w:b w:val="0"/>
            <w:noProof/>
            <w:webHidden/>
            <w:sz w:val="22"/>
            <w:szCs w:val="22"/>
          </w:rPr>
          <w:t>11</w:t>
        </w:r>
        <w:r w:rsidRPr="0065258E">
          <w:rPr>
            <w:rFonts w:asciiTheme="majorHAnsi" w:hAnsiTheme="majorHAnsi" w:cstheme="majorHAnsi"/>
            <w:b w:val="0"/>
            <w:noProof/>
            <w:webHidden/>
            <w:sz w:val="22"/>
            <w:szCs w:val="22"/>
          </w:rPr>
          <w:fldChar w:fldCharType="end"/>
        </w:r>
      </w:hyperlink>
    </w:p>
    <w:p w14:paraId="614E6F86" w14:textId="1D9E87BB" w:rsidR="005477E7" w:rsidRPr="0065258E" w:rsidRDefault="000E3C41" w:rsidP="001C1217">
      <w:pPr>
        <w:pStyle w:val="TableofFigures"/>
        <w:tabs>
          <w:tab w:val="right" w:leader="dot" w:pos="9010"/>
        </w:tabs>
        <w:spacing w:after="120" w:line="276" w:lineRule="auto"/>
        <w:ind w:left="482" w:hanging="482"/>
        <w:rPr>
          <w:rFonts w:asciiTheme="majorHAnsi" w:eastAsiaTheme="minorEastAsia" w:hAnsiTheme="majorHAnsi" w:cstheme="majorHAnsi"/>
          <w:b w:val="0"/>
          <w:bCs w:val="0"/>
          <w:noProof/>
          <w:sz w:val="22"/>
          <w:szCs w:val="22"/>
        </w:rPr>
      </w:pPr>
      <w:hyperlink w:anchor="_Toc76375143" w:history="1">
        <w:r w:rsidR="005477E7" w:rsidRPr="0065258E">
          <w:rPr>
            <w:rStyle w:val="Hyperlink"/>
            <w:rFonts w:asciiTheme="majorHAnsi" w:eastAsiaTheme="majorEastAsia" w:hAnsiTheme="majorHAnsi" w:cstheme="majorHAnsi"/>
            <w:noProof/>
            <w:sz w:val="22"/>
            <w:szCs w:val="22"/>
          </w:rPr>
          <w:t>Figure 2</w:t>
        </w:r>
        <w:r w:rsidR="005477E7" w:rsidRPr="0065258E">
          <w:rPr>
            <w:rStyle w:val="Hyperlink"/>
            <w:rFonts w:asciiTheme="majorHAnsi" w:eastAsiaTheme="majorEastAsia" w:hAnsiTheme="majorHAnsi" w:cstheme="majorHAnsi"/>
            <w:b w:val="0"/>
            <w:noProof/>
            <w:sz w:val="22"/>
            <w:szCs w:val="22"/>
          </w:rPr>
          <w:t>: Monthly Catch Profile - Percentage of annual whelk landings into Welsh ports by month.</w:t>
        </w:r>
        <w:r w:rsidR="005477E7" w:rsidRPr="0065258E">
          <w:rPr>
            <w:rFonts w:asciiTheme="majorHAnsi" w:hAnsiTheme="majorHAnsi" w:cstheme="majorHAnsi"/>
            <w:b w:val="0"/>
            <w:noProof/>
            <w:webHidden/>
            <w:sz w:val="22"/>
            <w:szCs w:val="22"/>
          </w:rPr>
          <w:tab/>
        </w:r>
        <w:r w:rsidR="005477E7" w:rsidRPr="0065258E">
          <w:rPr>
            <w:rFonts w:asciiTheme="majorHAnsi" w:hAnsiTheme="majorHAnsi" w:cstheme="majorHAnsi"/>
            <w:b w:val="0"/>
            <w:noProof/>
            <w:webHidden/>
            <w:sz w:val="22"/>
            <w:szCs w:val="22"/>
          </w:rPr>
          <w:fldChar w:fldCharType="begin"/>
        </w:r>
        <w:r w:rsidR="005477E7" w:rsidRPr="0065258E">
          <w:rPr>
            <w:rFonts w:asciiTheme="majorHAnsi" w:hAnsiTheme="majorHAnsi" w:cstheme="majorHAnsi"/>
            <w:b w:val="0"/>
            <w:noProof/>
            <w:webHidden/>
            <w:sz w:val="22"/>
            <w:szCs w:val="22"/>
          </w:rPr>
          <w:instrText xml:space="preserve"> PAGEREF _Toc76375143 \h </w:instrText>
        </w:r>
        <w:r w:rsidR="005477E7" w:rsidRPr="0065258E">
          <w:rPr>
            <w:rFonts w:asciiTheme="majorHAnsi" w:hAnsiTheme="majorHAnsi" w:cstheme="majorHAnsi"/>
            <w:b w:val="0"/>
            <w:noProof/>
            <w:webHidden/>
            <w:sz w:val="22"/>
            <w:szCs w:val="22"/>
          </w:rPr>
        </w:r>
        <w:r w:rsidR="005477E7" w:rsidRPr="0065258E">
          <w:rPr>
            <w:rFonts w:asciiTheme="majorHAnsi" w:hAnsiTheme="majorHAnsi" w:cstheme="majorHAnsi"/>
            <w:b w:val="0"/>
            <w:noProof/>
            <w:webHidden/>
            <w:sz w:val="22"/>
            <w:szCs w:val="22"/>
          </w:rPr>
          <w:fldChar w:fldCharType="separate"/>
        </w:r>
        <w:r w:rsidR="00933612" w:rsidRPr="0065258E">
          <w:rPr>
            <w:rFonts w:asciiTheme="majorHAnsi" w:hAnsiTheme="majorHAnsi" w:cstheme="majorHAnsi"/>
            <w:b w:val="0"/>
            <w:noProof/>
            <w:webHidden/>
            <w:sz w:val="22"/>
            <w:szCs w:val="22"/>
          </w:rPr>
          <w:t>12</w:t>
        </w:r>
        <w:r w:rsidR="005477E7" w:rsidRPr="0065258E">
          <w:rPr>
            <w:rFonts w:asciiTheme="majorHAnsi" w:hAnsiTheme="majorHAnsi" w:cstheme="majorHAnsi"/>
            <w:b w:val="0"/>
            <w:noProof/>
            <w:webHidden/>
            <w:sz w:val="22"/>
            <w:szCs w:val="22"/>
          </w:rPr>
          <w:fldChar w:fldCharType="end"/>
        </w:r>
      </w:hyperlink>
    </w:p>
    <w:p w14:paraId="19195D65" w14:textId="5A20BDCE" w:rsidR="005477E7" w:rsidRPr="0065258E" w:rsidRDefault="000E3C41" w:rsidP="001C1217">
      <w:pPr>
        <w:pStyle w:val="TableofFigures"/>
        <w:tabs>
          <w:tab w:val="right" w:leader="dot" w:pos="9010"/>
        </w:tabs>
        <w:spacing w:after="120" w:line="276" w:lineRule="auto"/>
        <w:ind w:left="482" w:hanging="482"/>
        <w:rPr>
          <w:rFonts w:asciiTheme="majorHAnsi" w:eastAsiaTheme="minorEastAsia" w:hAnsiTheme="majorHAnsi" w:cstheme="majorHAnsi"/>
          <w:b w:val="0"/>
          <w:bCs w:val="0"/>
          <w:noProof/>
          <w:sz w:val="22"/>
          <w:szCs w:val="22"/>
        </w:rPr>
      </w:pPr>
      <w:hyperlink w:anchor="_Toc76375144" w:history="1">
        <w:r w:rsidR="005477E7" w:rsidRPr="0065258E">
          <w:rPr>
            <w:rStyle w:val="Hyperlink"/>
            <w:rFonts w:asciiTheme="majorHAnsi" w:eastAsiaTheme="majorEastAsia" w:hAnsiTheme="majorHAnsi" w:cstheme="majorHAnsi"/>
            <w:noProof/>
            <w:sz w:val="22"/>
            <w:szCs w:val="22"/>
          </w:rPr>
          <w:t>Figure 3</w:t>
        </w:r>
        <w:r w:rsidR="005477E7" w:rsidRPr="0065258E">
          <w:rPr>
            <w:rStyle w:val="Hyperlink"/>
            <w:rFonts w:asciiTheme="majorHAnsi" w:eastAsiaTheme="majorEastAsia" w:hAnsiTheme="majorHAnsi" w:cstheme="majorHAnsi"/>
            <w:b w:val="0"/>
            <w:noProof/>
            <w:sz w:val="22"/>
            <w:szCs w:val="22"/>
          </w:rPr>
          <w:t>: Cumulative Monthly Catch Profile. Cumulative percentage of annual catch over the year.</w:t>
        </w:r>
        <w:r w:rsidR="005477E7" w:rsidRPr="0065258E">
          <w:rPr>
            <w:rFonts w:asciiTheme="majorHAnsi" w:hAnsiTheme="majorHAnsi" w:cstheme="majorHAnsi"/>
            <w:b w:val="0"/>
            <w:noProof/>
            <w:webHidden/>
            <w:sz w:val="22"/>
            <w:szCs w:val="22"/>
          </w:rPr>
          <w:tab/>
        </w:r>
        <w:r w:rsidR="005477E7" w:rsidRPr="0065258E">
          <w:rPr>
            <w:rFonts w:asciiTheme="majorHAnsi" w:hAnsiTheme="majorHAnsi" w:cstheme="majorHAnsi"/>
            <w:b w:val="0"/>
            <w:noProof/>
            <w:webHidden/>
            <w:sz w:val="22"/>
            <w:szCs w:val="22"/>
          </w:rPr>
          <w:fldChar w:fldCharType="begin"/>
        </w:r>
        <w:r w:rsidR="005477E7" w:rsidRPr="0065258E">
          <w:rPr>
            <w:rFonts w:asciiTheme="majorHAnsi" w:hAnsiTheme="majorHAnsi" w:cstheme="majorHAnsi"/>
            <w:b w:val="0"/>
            <w:noProof/>
            <w:webHidden/>
            <w:sz w:val="22"/>
            <w:szCs w:val="22"/>
          </w:rPr>
          <w:instrText xml:space="preserve"> PAGEREF _Toc76375144 \h </w:instrText>
        </w:r>
        <w:r w:rsidR="005477E7" w:rsidRPr="0065258E">
          <w:rPr>
            <w:rFonts w:asciiTheme="majorHAnsi" w:hAnsiTheme="majorHAnsi" w:cstheme="majorHAnsi"/>
            <w:b w:val="0"/>
            <w:noProof/>
            <w:webHidden/>
            <w:sz w:val="22"/>
            <w:szCs w:val="22"/>
          </w:rPr>
        </w:r>
        <w:r w:rsidR="005477E7" w:rsidRPr="0065258E">
          <w:rPr>
            <w:rFonts w:asciiTheme="majorHAnsi" w:hAnsiTheme="majorHAnsi" w:cstheme="majorHAnsi"/>
            <w:b w:val="0"/>
            <w:noProof/>
            <w:webHidden/>
            <w:sz w:val="22"/>
            <w:szCs w:val="22"/>
          </w:rPr>
          <w:fldChar w:fldCharType="separate"/>
        </w:r>
        <w:r w:rsidR="00933612" w:rsidRPr="0065258E">
          <w:rPr>
            <w:rFonts w:asciiTheme="majorHAnsi" w:hAnsiTheme="majorHAnsi" w:cstheme="majorHAnsi"/>
            <w:b w:val="0"/>
            <w:noProof/>
            <w:webHidden/>
            <w:sz w:val="22"/>
            <w:szCs w:val="22"/>
          </w:rPr>
          <w:t>13</w:t>
        </w:r>
        <w:r w:rsidR="005477E7" w:rsidRPr="0065258E">
          <w:rPr>
            <w:rFonts w:asciiTheme="majorHAnsi" w:hAnsiTheme="majorHAnsi" w:cstheme="majorHAnsi"/>
            <w:b w:val="0"/>
            <w:noProof/>
            <w:webHidden/>
            <w:sz w:val="22"/>
            <w:szCs w:val="22"/>
          </w:rPr>
          <w:fldChar w:fldCharType="end"/>
        </w:r>
      </w:hyperlink>
    </w:p>
    <w:p w14:paraId="43FF32FA" w14:textId="1B0C8107" w:rsidR="005477E7" w:rsidRPr="0065258E" w:rsidRDefault="005477E7" w:rsidP="001C1217">
      <w:pPr>
        <w:pStyle w:val="TableofFigures"/>
        <w:tabs>
          <w:tab w:val="right" w:leader="dot" w:pos="9010"/>
        </w:tabs>
        <w:spacing w:after="240" w:line="276" w:lineRule="auto"/>
        <w:ind w:left="0" w:firstLine="0"/>
        <w:rPr>
          <w:rFonts w:asciiTheme="majorHAnsi" w:eastAsiaTheme="minorEastAsia" w:hAnsiTheme="majorHAnsi" w:cstheme="majorHAnsi"/>
          <w:b w:val="0"/>
          <w:bCs w:val="0"/>
          <w:noProof/>
          <w:sz w:val="22"/>
          <w:szCs w:val="22"/>
        </w:rPr>
      </w:pPr>
      <w:r w:rsidRPr="0065258E">
        <w:rPr>
          <w:rFonts w:asciiTheme="majorHAnsi" w:hAnsiTheme="majorHAnsi" w:cstheme="majorHAnsi"/>
          <w:b w:val="0"/>
          <w:bCs w:val="0"/>
          <w:sz w:val="22"/>
          <w:szCs w:val="22"/>
        </w:rPr>
        <w:fldChar w:fldCharType="end"/>
      </w:r>
      <w:r w:rsidR="00EE5D50" w:rsidRPr="0065258E">
        <w:rPr>
          <w:rFonts w:asciiTheme="majorHAnsi" w:hAnsiTheme="majorHAnsi" w:cstheme="majorHAnsi"/>
          <w:b w:val="0"/>
          <w:bCs w:val="0"/>
          <w:sz w:val="22"/>
          <w:szCs w:val="22"/>
        </w:rPr>
        <w:fldChar w:fldCharType="begin"/>
      </w:r>
      <w:r w:rsidR="00EE5D50" w:rsidRPr="0065258E">
        <w:rPr>
          <w:rFonts w:asciiTheme="majorHAnsi" w:hAnsiTheme="majorHAnsi" w:cstheme="majorHAnsi"/>
          <w:b w:val="0"/>
          <w:bCs w:val="0"/>
          <w:sz w:val="22"/>
          <w:szCs w:val="22"/>
        </w:rPr>
        <w:instrText xml:space="preserve"> TOC \h \z \c "Table" </w:instrText>
      </w:r>
      <w:r w:rsidR="00EE5D50" w:rsidRPr="0065258E">
        <w:rPr>
          <w:rFonts w:asciiTheme="majorHAnsi" w:hAnsiTheme="majorHAnsi" w:cstheme="majorHAnsi"/>
          <w:b w:val="0"/>
          <w:bCs w:val="0"/>
          <w:sz w:val="22"/>
          <w:szCs w:val="22"/>
        </w:rPr>
        <w:fldChar w:fldCharType="separate"/>
      </w:r>
      <w:hyperlink w:anchor="_Toc76375007" w:history="1">
        <w:r w:rsidRPr="0065258E">
          <w:rPr>
            <w:rStyle w:val="Hyperlink"/>
            <w:rFonts w:asciiTheme="majorHAnsi" w:eastAsiaTheme="majorEastAsia" w:hAnsiTheme="majorHAnsi" w:cstheme="majorHAnsi"/>
            <w:noProof/>
            <w:sz w:val="22"/>
            <w:szCs w:val="22"/>
          </w:rPr>
          <w:t>Table 1</w:t>
        </w:r>
        <w:r w:rsidRPr="0065258E">
          <w:rPr>
            <w:rStyle w:val="Hyperlink"/>
            <w:rFonts w:asciiTheme="majorHAnsi" w:eastAsiaTheme="majorEastAsia" w:hAnsiTheme="majorHAnsi" w:cstheme="majorHAnsi"/>
            <w:b w:val="0"/>
            <w:noProof/>
            <w:sz w:val="22"/>
            <w:szCs w:val="22"/>
          </w:rPr>
          <w:t>: Data required for the management of Welsh whelk from 2022-2024.</w:t>
        </w:r>
        <w:r w:rsidRPr="0065258E">
          <w:rPr>
            <w:rFonts w:asciiTheme="majorHAnsi" w:hAnsiTheme="majorHAnsi" w:cstheme="majorHAnsi"/>
            <w:b w:val="0"/>
            <w:noProof/>
            <w:webHidden/>
            <w:sz w:val="22"/>
            <w:szCs w:val="22"/>
          </w:rPr>
          <w:tab/>
        </w:r>
        <w:r w:rsidRPr="0065258E">
          <w:rPr>
            <w:rFonts w:asciiTheme="majorHAnsi" w:hAnsiTheme="majorHAnsi" w:cstheme="majorHAnsi"/>
            <w:b w:val="0"/>
            <w:noProof/>
            <w:webHidden/>
            <w:sz w:val="22"/>
            <w:szCs w:val="22"/>
          </w:rPr>
          <w:fldChar w:fldCharType="begin"/>
        </w:r>
        <w:r w:rsidRPr="0065258E">
          <w:rPr>
            <w:rFonts w:asciiTheme="majorHAnsi" w:hAnsiTheme="majorHAnsi" w:cstheme="majorHAnsi"/>
            <w:b w:val="0"/>
            <w:noProof/>
            <w:webHidden/>
            <w:sz w:val="22"/>
            <w:szCs w:val="22"/>
          </w:rPr>
          <w:instrText xml:space="preserve"> PAGEREF _Toc76375007 \h </w:instrText>
        </w:r>
        <w:r w:rsidRPr="0065258E">
          <w:rPr>
            <w:rFonts w:asciiTheme="majorHAnsi" w:hAnsiTheme="majorHAnsi" w:cstheme="majorHAnsi"/>
            <w:b w:val="0"/>
            <w:noProof/>
            <w:webHidden/>
            <w:sz w:val="22"/>
            <w:szCs w:val="22"/>
          </w:rPr>
        </w:r>
        <w:r w:rsidRPr="0065258E">
          <w:rPr>
            <w:rFonts w:asciiTheme="majorHAnsi" w:hAnsiTheme="majorHAnsi" w:cstheme="majorHAnsi"/>
            <w:b w:val="0"/>
            <w:noProof/>
            <w:webHidden/>
            <w:sz w:val="22"/>
            <w:szCs w:val="22"/>
          </w:rPr>
          <w:fldChar w:fldCharType="separate"/>
        </w:r>
        <w:r w:rsidR="00933612" w:rsidRPr="0065258E">
          <w:rPr>
            <w:rFonts w:asciiTheme="majorHAnsi" w:hAnsiTheme="majorHAnsi" w:cstheme="majorHAnsi"/>
            <w:b w:val="0"/>
            <w:noProof/>
            <w:webHidden/>
            <w:sz w:val="22"/>
            <w:szCs w:val="22"/>
          </w:rPr>
          <w:t>6</w:t>
        </w:r>
        <w:r w:rsidRPr="0065258E">
          <w:rPr>
            <w:rFonts w:asciiTheme="majorHAnsi" w:hAnsiTheme="majorHAnsi" w:cstheme="majorHAnsi"/>
            <w:b w:val="0"/>
            <w:noProof/>
            <w:webHidden/>
            <w:sz w:val="22"/>
            <w:szCs w:val="22"/>
          </w:rPr>
          <w:fldChar w:fldCharType="end"/>
        </w:r>
      </w:hyperlink>
    </w:p>
    <w:p w14:paraId="30537BC9" w14:textId="314712BB" w:rsidR="005477E7" w:rsidRPr="0065258E" w:rsidRDefault="000E3C41" w:rsidP="001C1217">
      <w:pPr>
        <w:pStyle w:val="TableofFigures"/>
        <w:tabs>
          <w:tab w:val="right" w:leader="dot" w:pos="9010"/>
        </w:tabs>
        <w:spacing w:after="120" w:line="276" w:lineRule="auto"/>
        <w:rPr>
          <w:rFonts w:asciiTheme="majorHAnsi" w:eastAsiaTheme="minorEastAsia" w:hAnsiTheme="majorHAnsi" w:cstheme="majorHAnsi"/>
          <w:b w:val="0"/>
          <w:bCs w:val="0"/>
          <w:noProof/>
          <w:sz w:val="22"/>
          <w:szCs w:val="22"/>
        </w:rPr>
      </w:pPr>
      <w:hyperlink w:anchor="_Toc76375008" w:history="1">
        <w:r w:rsidR="005477E7" w:rsidRPr="0065258E">
          <w:rPr>
            <w:rStyle w:val="Hyperlink"/>
            <w:rFonts w:asciiTheme="majorHAnsi" w:eastAsiaTheme="majorEastAsia" w:hAnsiTheme="majorHAnsi" w:cstheme="majorHAnsi"/>
            <w:noProof/>
            <w:sz w:val="22"/>
            <w:szCs w:val="22"/>
          </w:rPr>
          <w:t>Table 2</w:t>
        </w:r>
        <w:r w:rsidR="005477E7" w:rsidRPr="0065258E">
          <w:rPr>
            <w:rStyle w:val="Hyperlink"/>
            <w:rFonts w:asciiTheme="majorHAnsi" w:eastAsiaTheme="majorEastAsia" w:hAnsiTheme="majorHAnsi" w:cstheme="majorHAnsi"/>
            <w:b w:val="0"/>
            <w:noProof/>
            <w:sz w:val="22"/>
            <w:szCs w:val="22"/>
          </w:rPr>
          <w:t>: The classification criteria for the sized based indicators.</w:t>
        </w:r>
        <w:r w:rsidR="005477E7" w:rsidRPr="0065258E">
          <w:rPr>
            <w:rFonts w:asciiTheme="majorHAnsi" w:hAnsiTheme="majorHAnsi" w:cstheme="majorHAnsi"/>
            <w:b w:val="0"/>
            <w:noProof/>
            <w:webHidden/>
            <w:sz w:val="22"/>
            <w:szCs w:val="22"/>
          </w:rPr>
          <w:tab/>
        </w:r>
        <w:r w:rsidR="005477E7" w:rsidRPr="0065258E">
          <w:rPr>
            <w:rFonts w:asciiTheme="majorHAnsi" w:hAnsiTheme="majorHAnsi" w:cstheme="majorHAnsi"/>
            <w:b w:val="0"/>
            <w:noProof/>
            <w:webHidden/>
            <w:sz w:val="22"/>
            <w:szCs w:val="22"/>
          </w:rPr>
          <w:fldChar w:fldCharType="begin"/>
        </w:r>
        <w:r w:rsidR="005477E7" w:rsidRPr="0065258E">
          <w:rPr>
            <w:rFonts w:asciiTheme="majorHAnsi" w:hAnsiTheme="majorHAnsi" w:cstheme="majorHAnsi"/>
            <w:b w:val="0"/>
            <w:noProof/>
            <w:webHidden/>
            <w:sz w:val="22"/>
            <w:szCs w:val="22"/>
          </w:rPr>
          <w:instrText xml:space="preserve"> PAGEREF _Toc76375008 \h </w:instrText>
        </w:r>
        <w:r w:rsidR="005477E7" w:rsidRPr="0065258E">
          <w:rPr>
            <w:rFonts w:asciiTheme="majorHAnsi" w:hAnsiTheme="majorHAnsi" w:cstheme="majorHAnsi"/>
            <w:b w:val="0"/>
            <w:noProof/>
            <w:webHidden/>
            <w:sz w:val="22"/>
            <w:szCs w:val="22"/>
          </w:rPr>
        </w:r>
        <w:r w:rsidR="005477E7" w:rsidRPr="0065258E">
          <w:rPr>
            <w:rFonts w:asciiTheme="majorHAnsi" w:hAnsiTheme="majorHAnsi" w:cstheme="majorHAnsi"/>
            <w:b w:val="0"/>
            <w:noProof/>
            <w:webHidden/>
            <w:sz w:val="22"/>
            <w:szCs w:val="22"/>
          </w:rPr>
          <w:fldChar w:fldCharType="separate"/>
        </w:r>
        <w:r w:rsidR="00933612" w:rsidRPr="0065258E">
          <w:rPr>
            <w:rFonts w:asciiTheme="majorHAnsi" w:hAnsiTheme="majorHAnsi" w:cstheme="majorHAnsi"/>
            <w:b w:val="0"/>
            <w:noProof/>
            <w:webHidden/>
            <w:sz w:val="22"/>
            <w:szCs w:val="22"/>
          </w:rPr>
          <w:t>8</w:t>
        </w:r>
        <w:r w:rsidR="005477E7" w:rsidRPr="0065258E">
          <w:rPr>
            <w:rFonts w:asciiTheme="majorHAnsi" w:hAnsiTheme="majorHAnsi" w:cstheme="majorHAnsi"/>
            <w:b w:val="0"/>
            <w:noProof/>
            <w:webHidden/>
            <w:sz w:val="22"/>
            <w:szCs w:val="22"/>
          </w:rPr>
          <w:fldChar w:fldCharType="end"/>
        </w:r>
      </w:hyperlink>
    </w:p>
    <w:p w14:paraId="0DC09521" w14:textId="1E9400DE" w:rsidR="005477E7" w:rsidRPr="0065258E" w:rsidRDefault="000E3C41" w:rsidP="001C1217">
      <w:pPr>
        <w:pStyle w:val="TableofFigures"/>
        <w:tabs>
          <w:tab w:val="right" w:leader="dot" w:pos="9010"/>
        </w:tabs>
        <w:spacing w:after="120" w:line="276" w:lineRule="auto"/>
        <w:rPr>
          <w:rFonts w:asciiTheme="majorHAnsi" w:eastAsiaTheme="minorEastAsia" w:hAnsiTheme="majorHAnsi" w:cstheme="majorHAnsi"/>
          <w:b w:val="0"/>
          <w:bCs w:val="0"/>
          <w:noProof/>
          <w:sz w:val="22"/>
          <w:szCs w:val="22"/>
        </w:rPr>
      </w:pPr>
      <w:hyperlink w:anchor="_Toc76375009" w:history="1">
        <w:r w:rsidR="005477E7" w:rsidRPr="0065258E">
          <w:rPr>
            <w:rStyle w:val="Hyperlink"/>
            <w:rFonts w:asciiTheme="majorHAnsi" w:eastAsiaTheme="majorEastAsia" w:hAnsiTheme="majorHAnsi" w:cstheme="majorHAnsi"/>
            <w:noProof/>
            <w:sz w:val="22"/>
            <w:szCs w:val="22"/>
          </w:rPr>
          <w:t>Table 3</w:t>
        </w:r>
        <w:r w:rsidR="005477E7" w:rsidRPr="0065258E">
          <w:rPr>
            <w:rStyle w:val="Hyperlink"/>
            <w:rFonts w:asciiTheme="majorHAnsi" w:eastAsiaTheme="majorEastAsia" w:hAnsiTheme="majorHAnsi" w:cstheme="majorHAnsi"/>
            <w:b w:val="0"/>
            <w:noProof/>
            <w:sz w:val="22"/>
            <w:szCs w:val="22"/>
          </w:rPr>
          <w:t>: Summary of the planned ACL methodology from 2022-2026.</w:t>
        </w:r>
        <w:r w:rsidR="005477E7" w:rsidRPr="0065258E">
          <w:rPr>
            <w:rFonts w:asciiTheme="majorHAnsi" w:hAnsiTheme="majorHAnsi" w:cstheme="majorHAnsi"/>
            <w:b w:val="0"/>
            <w:noProof/>
            <w:webHidden/>
            <w:sz w:val="22"/>
            <w:szCs w:val="22"/>
          </w:rPr>
          <w:tab/>
        </w:r>
        <w:r w:rsidR="005477E7" w:rsidRPr="0065258E">
          <w:rPr>
            <w:rFonts w:asciiTheme="majorHAnsi" w:hAnsiTheme="majorHAnsi" w:cstheme="majorHAnsi"/>
            <w:b w:val="0"/>
            <w:noProof/>
            <w:webHidden/>
            <w:sz w:val="22"/>
            <w:szCs w:val="22"/>
          </w:rPr>
          <w:fldChar w:fldCharType="begin"/>
        </w:r>
        <w:r w:rsidR="005477E7" w:rsidRPr="0065258E">
          <w:rPr>
            <w:rFonts w:asciiTheme="majorHAnsi" w:hAnsiTheme="majorHAnsi" w:cstheme="majorHAnsi"/>
            <w:b w:val="0"/>
            <w:noProof/>
            <w:webHidden/>
            <w:sz w:val="22"/>
            <w:szCs w:val="22"/>
          </w:rPr>
          <w:instrText xml:space="preserve"> PAGEREF _Toc76375009 \h </w:instrText>
        </w:r>
        <w:r w:rsidR="005477E7" w:rsidRPr="0065258E">
          <w:rPr>
            <w:rFonts w:asciiTheme="majorHAnsi" w:hAnsiTheme="majorHAnsi" w:cstheme="majorHAnsi"/>
            <w:b w:val="0"/>
            <w:noProof/>
            <w:webHidden/>
            <w:sz w:val="22"/>
            <w:szCs w:val="22"/>
          </w:rPr>
        </w:r>
        <w:r w:rsidR="005477E7" w:rsidRPr="0065258E">
          <w:rPr>
            <w:rFonts w:asciiTheme="majorHAnsi" w:hAnsiTheme="majorHAnsi" w:cstheme="majorHAnsi"/>
            <w:b w:val="0"/>
            <w:noProof/>
            <w:webHidden/>
            <w:sz w:val="22"/>
            <w:szCs w:val="22"/>
          </w:rPr>
          <w:fldChar w:fldCharType="separate"/>
        </w:r>
        <w:r w:rsidR="00933612" w:rsidRPr="0065258E">
          <w:rPr>
            <w:rFonts w:asciiTheme="majorHAnsi" w:hAnsiTheme="majorHAnsi" w:cstheme="majorHAnsi"/>
            <w:b w:val="0"/>
            <w:noProof/>
            <w:webHidden/>
            <w:sz w:val="22"/>
            <w:szCs w:val="22"/>
          </w:rPr>
          <w:t>10</w:t>
        </w:r>
        <w:r w:rsidR="005477E7" w:rsidRPr="0065258E">
          <w:rPr>
            <w:rFonts w:asciiTheme="majorHAnsi" w:hAnsiTheme="majorHAnsi" w:cstheme="majorHAnsi"/>
            <w:b w:val="0"/>
            <w:noProof/>
            <w:webHidden/>
            <w:sz w:val="22"/>
            <w:szCs w:val="22"/>
          </w:rPr>
          <w:fldChar w:fldCharType="end"/>
        </w:r>
      </w:hyperlink>
    </w:p>
    <w:p w14:paraId="3025D4ED" w14:textId="1480AD06" w:rsidR="005477E7" w:rsidRPr="0065258E" w:rsidRDefault="000E3C41" w:rsidP="001C1217">
      <w:pPr>
        <w:pStyle w:val="TableofFigures"/>
        <w:tabs>
          <w:tab w:val="right" w:leader="dot" w:pos="9010"/>
        </w:tabs>
        <w:spacing w:after="120" w:line="276" w:lineRule="auto"/>
        <w:rPr>
          <w:rFonts w:asciiTheme="majorHAnsi" w:eastAsiaTheme="minorEastAsia" w:hAnsiTheme="majorHAnsi" w:cstheme="majorHAnsi"/>
          <w:b w:val="0"/>
          <w:bCs w:val="0"/>
          <w:noProof/>
          <w:sz w:val="22"/>
          <w:szCs w:val="22"/>
        </w:rPr>
      </w:pPr>
      <w:hyperlink w:anchor="_Toc76375010" w:history="1">
        <w:r w:rsidR="005477E7" w:rsidRPr="0065258E">
          <w:rPr>
            <w:rStyle w:val="Hyperlink"/>
            <w:rFonts w:asciiTheme="majorHAnsi" w:eastAsiaTheme="majorEastAsia" w:hAnsiTheme="majorHAnsi" w:cstheme="majorHAnsi"/>
            <w:noProof/>
            <w:sz w:val="22"/>
            <w:szCs w:val="22"/>
          </w:rPr>
          <w:t>Table 4</w:t>
        </w:r>
        <w:r w:rsidR="005477E7" w:rsidRPr="0065258E">
          <w:rPr>
            <w:rStyle w:val="Hyperlink"/>
            <w:rFonts w:asciiTheme="majorHAnsi" w:eastAsiaTheme="majorEastAsia" w:hAnsiTheme="majorHAnsi" w:cstheme="majorHAnsi"/>
            <w:b w:val="0"/>
            <w:noProof/>
            <w:sz w:val="22"/>
            <w:szCs w:val="22"/>
          </w:rPr>
          <w:t>: Procedure for dropping the monthly Landings Cap if the actual landings are higher than the ceiling tonnages for achieving the ACL.</w:t>
        </w:r>
        <w:r w:rsidR="005477E7" w:rsidRPr="0065258E">
          <w:rPr>
            <w:rFonts w:asciiTheme="majorHAnsi" w:hAnsiTheme="majorHAnsi" w:cstheme="majorHAnsi"/>
            <w:b w:val="0"/>
            <w:noProof/>
            <w:webHidden/>
            <w:sz w:val="22"/>
            <w:szCs w:val="22"/>
          </w:rPr>
          <w:tab/>
        </w:r>
        <w:r w:rsidR="005477E7" w:rsidRPr="0065258E">
          <w:rPr>
            <w:rFonts w:asciiTheme="majorHAnsi" w:hAnsiTheme="majorHAnsi" w:cstheme="majorHAnsi"/>
            <w:b w:val="0"/>
            <w:noProof/>
            <w:webHidden/>
            <w:sz w:val="22"/>
            <w:szCs w:val="22"/>
          </w:rPr>
          <w:fldChar w:fldCharType="begin"/>
        </w:r>
        <w:r w:rsidR="005477E7" w:rsidRPr="0065258E">
          <w:rPr>
            <w:rFonts w:asciiTheme="majorHAnsi" w:hAnsiTheme="majorHAnsi" w:cstheme="majorHAnsi"/>
            <w:b w:val="0"/>
            <w:noProof/>
            <w:webHidden/>
            <w:sz w:val="22"/>
            <w:szCs w:val="22"/>
          </w:rPr>
          <w:instrText xml:space="preserve"> PAGEREF _Toc76375010 \h </w:instrText>
        </w:r>
        <w:r w:rsidR="005477E7" w:rsidRPr="0065258E">
          <w:rPr>
            <w:rFonts w:asciiTheme="majorHAnsi" w:hAnsiTheme="majorHAnsi" w:cstheme="majorHAnsi"/>
            <w:b w:val="0"/>
            <w:noProof/>
            <w:webHidden/>
            <w:sz w:val="22"/>
            <w:szCs w:val="22"/>
          </w:rPr>
        </w:r>
        <w:r w:rsidR="005477E7" w:rsidRPr="0065258E">
          <w:rPr>
            <w:rFonts w:asciiTheme="majorHAnsi" w:hAnsiTheme="majorHAnsi" w:cstheme="majorHAnsi"/>
            <w:b w:val="0"/>
            <w:noProof/>
            <w:webHidden/>
            <w:sz w:val="22"/>
            <w:szCs w:val="22"/>
          </w:rPr>
          <w:fldChar w:fldCharType="separate"/>
        </w:r>
        <w:r w:rsidR="00933612" w:rsidRPr="0065258E">
          <w:rPr>
            <w:rFonts w:asciiTheme="majorHAnsi" w:hAnsiTheme="majorHAnsi" w:cstheme="majorHAnsi"/>
            <w:b w:val="0"/>
            <w:noProof/>
            <w:webHidden/>
            <w:sz w:val="22"/>
            <w:szCs w:val="22"/>
          </w:rPr>
          <w:t>14</w:t>
        </w:r>
        <w:r w:rsidR="005477E7" w:rsidRPr="0065258E">
          <w:rPr>
            <w:rFonts w:asciiTheme="majorHAnsi" w:hAnsiTheme="majorHAnsi" w:cstheme="majorHAnsi"/>
            <w:b w:val="0"/>
            <w:noProof/>
            <w:webHidden/>
            <w:sz w:val="22"/>
            <w:szCs w:val="22"/>
          </w:rPr>
          <w:fldChar w:fldCharType="end"/>
        </w:r>
      </w:hyperlink>
    </w:p>
    <w:p w14:paraId="36665BF1" w14:textId="20342134" w:rsidR="005477E7" w:rsidRPr="0065258E" w:rsidRDefault="000E3C41" w:rsidP="001C1217">
      <w:pPr>
        <w:pStyle w:val="TableofFigures"/>
        <w:tabs>
          <w:tab w:val="right" w:leader="dot" w:pos="9010"/>
        </w:tabs>
        <w:spacing w:after="120" w:line="276" w:lineRule="auto"/>
        <w:rPr>
          <w:rFonts w:asciiTheme="majorHAnsi" w:eastAsiaTheme="minorEastAsia" w:hAnsiTheme="majorHAnsi" w:cstheme="majorHAnsi"/>
          <w:b w:val="0"/>
          <w:bCs w:val="0"/>
          <w:noProof/>
          <w:sz w:val="22"/>
          <w:szCs w:val="22"/>
        </w:rPr>
      </w:pPr>
      <w:hyperlink w:anchor="_Toc76375011" w:history="1">
        <w:r w:rsidR="005477E7" w:rsidRPr="0065258E">
          <w:rPr>
            <w:rStyle w:val="Hyperlink"/>
            <w:rFonts w:asciiTheme="majorHAnsi" w:eastAsiaTheme="majorEastAsia" w:hAnsiTheme="majorHAnsi" w:cstheme="majorHAnsi"/>
            <w:noProof/>
            <w:sz w:val="22"/>
            <w:szCs w:val="22"/>
          </w:rPr>
          <w:t>Table 5</w:t>
        </w:r>
        <w:r w:rsidR="005477E7" w:rsidRPr="0065258E">
          <w:rPr>
            <w:rStyle w:val="Hyperlink"/>
            <w:rFonts w:asciiTheme="majorHAnsi" w:eastAsiaTheme="majorEastAsia" w:hAnsiTheme="majorHAnsi" w:cstheme="majorHAnsi"/>
            <w:b w:val="0"/>
            <w:noProof/>
            <w:sz w:val="22"/>
            <w:szCs w:val="22"/>
          </w:rPr>
          <w:t>: Table showing Monthly Catch Profile and Cumulative Monthly Catch Profile for the whelk fishery with an ACL of 5298 tonnes.</w:t>
        </w:r>
        <w:r w:rsidR="005477E7" w:rsidRPr="0065258E">
          <w:rPr>
            <w:rFonts w:asciiTheme="majorHAnsi" w:hAnsiTheme="majorHAnsi" w:cstheme="majorHAnsi"/>
            <w:b w:val="0"/>
            <w:noProof/>
            <w:webHidden/>
            <w:sz w:val="22"/>
            <w:szCs w:val="22"/>
          </w:rPr>
          <w:tab/>
        </w:r>
        <w:r w:rsidR="005477E7" w:rsidRPr="0065258E">
          <w:rPr>
            <w:rFonts w:asciiTheme="majorHAnsi" w:hAnsiTheme="majorHAnsi" w:cstheme="majorHAnsi"/>
            <w:b w:val="0"/>
            <w:noProof/>
            <w:webHidden/>
            <w:sz w:val="22"/>
            <w:szCs w:val="22"/>
          </w:rPr>
          <w:fldChar w:fldCharType="begin"/>
        </w:r>
        <w:r w:rsidR="005477E7" w:rsidRPr="0065258E">
          <w:rPr>
            <w:rFonts w:asciiTheme="majorHAnsi" w:hAnsiTheme="majorHAnsi" w:cstheme="majorHAnsi"/>
            <w:b w:val="0"/>
            <w:noProof/>
            <w:webHidden/>
            <w:sz w:val="22"/>
            <w:szCs w:val="22"/>
          </w:rPr>
          <w:instrText xml:space="preserve"> PAGEREF _Toc76375011 \h </w:instrText>
        </w:r>
        <w:r w:rsidR="005477E7" w:rsidRPr="0065258E">
          <w:rPr>
            <w:rFonts w:asciiTheme="majorHAnsi" w:hAnsiTheme="majorHAnsi" w:cstheme="majorHAnsi"/>
            <w:b w:val="0"/>
            <w:noProof/>
            <w:webHidden/>
            <w:sz w:val="22"/>
            <w:szCs w:val="22"/>
          </w:rPr>
        </w:r>
        <w:r w:rsidR="005477E7" w:rsidRPr="0065258E">
          <w:rPr>
            <w:rFonts w:asciiTheme="majorHAnsi" w:hAnsiTheme="majorHAnsi" w:cstheme="majorHAnsi"/>
            <w:b w:val="0"/>
            <w:noProof/>
            <w:webHidden/>
            <w:sz w:val="22"/>
            <w:szCs w:val="22"/>
          </w:rPr>
          <w:fldChar w:fldCharType="separate"/>
        </w:r>
        <w:r w:rsidR="00933612" w:rsidRPr="0065258E">
          <w:rPr>
            <w:rFonts w:asciiTheme="majorHAnsi" w:hAnsiTheme="majorHAnsi" w:cstheme="majorHAnsi"/>
            <w:b w:val="0"/>
            <w:noProof/>
            <w:webHidden/>
            <w:sz w:val="22"/>
            <w:szCs w:val="22"/>
          </w:rPr>
          <w:t>15</w:t>
        </w:r>
        <w:r w:rsidR="005477E7" w:rsidRPr="0065258E">
          <w:rPr>
            <w:rFonts w:asciiTheme="majorHAnsi" w:hAnsiTheme="majorHAnsi" w:cstheme="majorHAnsi"/>
            <w:b w:val="0"/>
            <w:noProof/>
            <w:webHidden/>
            <w:sz w:val="22"/>
            <w:szCs w:val="22"/>
          </w:rPr>
          <w:fldChar w:fldCharType="end"/>
        </w:r>
      </w:hyperlink>
    </w:p>
    <w:p w14:paraId="0FE21035" w14:textId="64E6E4A4" w:rsidR="005477E7" w:rsidRPr="0065258E" w:rsidRDefault="000E3C41" w:rsidP="001C1217">
      <w:pPr>
        <w:pStyle w:val="TableofFigures"/>
        <w:tabs>
          <w:tab w:val="right" w:leader="dot" w:pos="9010"/>
        </w:tabs>
        <w:spacing w:after="120" w:line="276" w:lineRule="auto"/>
        <w:rPr>
          <w:rFonts w:asciiTheme="majorHAnsi" w:eastAsiaTheme="minorEastAsia" w:hAnsiTheme="majorHAnsi" w:cstheme="majorHAnsi"/>
          <w:b w:val="0"/>
          <w:bCs w:val="0"/>
          <w:noProof/>
          <w:sz w:val="22"/>
          <w:szCs w:val="22"/>
        </w:rPr>
      </w:pPr>
      <w:hyperlink w:anchor="_Toc76375012" w:history="1">
        <w:r w:rsidR="005477E7" w:rsidRPr="0065258E">
          <w:rPr>
            <w:rStyle w:val="Hyperlink"/>
            <w:rFonts w:asciiTheme="majorHAnsi" w:eastAsiaTheme="majorEastAsia" w:hAnsiTheme="majorHAnsi" w:cstheme="majorHAnsi"/>
            <w:noProof/>
            <w:sz w:val="22"/>
            <w:szCs w:val="22"/>
          </w:rPr>
          <w:t>Table 6</w:t>
        </w:r>
        <w:r w:rsidR="005477E7" w:rsidRPr="0065258E">
          <w:rPr>
            <w:rStyle w:val="Hyperlink"/>
            <w:rFonts w:asciiTheme="majorHAnsi" w:eastAsiaTheme="majorEastAsia" w:hAnsiTheme="majorHAnsi" w:cstheme="majorHAnsi"/>
            <w:b w:val="0"/>
            <w:noProof/>
            <w:sz w:val="22"/>
            <w:szCs w:val="22"/>
          </w:rPr>
          <w:t>: Hypothetical example of adjustment to Monthly Landings Cap based on the variance from reference cumulative landings to achieve the Annual Catch Limit. Yellow highlighted cells show how the cap calculated based on the cumulative landings in one month affect the MLC in the following month.</w:t>
        </w:r>
        <w:r w:rsidR="005477E7" w:rsidRPr="0065258E">
          <w:rPr>
            <w:rFonts w:asciiTheme="majorHAnsi" w:hAnsiTheme="majorHAnsi" w:cstheme="majorHAnsi"/>
            <w:b w:val="0"/>
            <w:noProof/>
            <w:webHidden/>
            <w:sz w:val="22"/>
            <w:szCs w:val="22"/>
          </w:rPr>
          <w:tab/>
        </w:r>
        <w:r w:rsidR="005477E7" w:rsidRPr="0065258E">
          <w:rPr>
            <w:rFonts w:asciiTheme="majorHAnsi" w:hAnsiTheme="majorHAnsi" w:cstheme="majorHAnsi"/>
            <w:b w:val="0"/>
            <w:noProof/>
            <w:webHidden/>
            <w:sz w:val="22"/>
            <w:szCs w:val="22"/>
          </w:rPr>
          <w:fldChar w:fldCharType="begin"/>
        </w:r>
        <w:r w:rsidR="005477E7" w:rsidRPr="0065258E">
          <w:rPr>
            <w:rFonts w:asciiTheme="majorHAnsi" w:hAnsiTheme="majorHAnsi" w:cstheme="majorHAnsi"/>
            <w:b w:val="0"/>
            <w:noProof/>
            <w:webHidden/>
            <w:sz w:val="22"/>
            <w:szCs w:val="22"/>
          </w:rPr>
          <w:instrText xml:space="preserve"> PAGEREF _Toc76375012 \h </w:instrText>
        </w:r>
        <w:r w:rsidR="005477E7" w:rsidRPr="0065258E">
          <w:rPr>
            <w:rFonts w:asciiTheme="majorHAnsi" w:hAnsiTheme="majorHAnsi" w:cstheme="majorHAnsi"/>
            <w:b w:val="0"/>
            <w:noProof/>
            <w:webHidden/>
            <w:sz w:val="22"/>
            <w:szCs w:val="22"/>
          </w:rPr>
        </w:r>
        <w:r w:rsidR="005477E7" w:rsidRPr="0065258E">
          <w:rPr>
            <w:rFonts w:asciiTheme="majorHAnsi" w:hAnsiTheme="majorHAnsi" w:cstheme="majorHAnsi"/>
            <w:b w:val="0"/>
            <w:noProof/>
            <w:webHidden/>
            <w:sz w:val="22"/>
            <w:szCs w:val="22"/>
          </w:rPr>
          <w:fldChar w:fldCharType="separate"/>
        </w:r>
        <w:r w:rsidR="00933612" w:rsidRPr="0065258E">
          <w:rPr>
            <w:rFonts w:asciiTheme="majorHAnsi" w:hAnsiTheme="majorHAnsi" w:cstheme="majorHAnsi"/>
            <w:b w:val="0"/>
            <w:noProof/>
            <w:webHidden/>
            <w:sz w:val="22"/>
            <w:szCs w:val="22"/>
          </w:rPr>
          <w:t>16</w:t>
        </w:r>
        <w:r w:rsidR="005477E7" w:rsidRPr="0065258E">
          <w:rPr>
            <w:rFonts w:asciiTheme="majorHAnsi" w:hAnsiTheme="majorHAnsi" w:cstheme="majorHAnsi"/>
            <w:b w:val="0"/>
            <w:noProof/>
            <w:webHidden/>
            <w:sz w:val="22"/>
            <w:szCs w:val="22"/>
          </w:rPr>
          <w:fldChar w:fldCharType="end"/>
        </w:r>
      </w:hyperlink>
    </w:p>
    <w:p w14:paraId="05DAB53C" w14:textId="2D44FE8D" w:rsidR="00734EF1" w:rsidRPr="0065258E" w:rsidRDefault="00EE5D50" w:rsidP="00734EF1">
      <w:pPr>
        <w:rPr>
          <w:rFonts w:asciiTheme="majorHAnsi" w:hAnsiTheme="majorHAnsi" w:cstheme="majorHAnsi"/>
        </w:rPr>
      </w:pPr>
      <w:r w:rsidRPr="0065258E">
        <w:rPr>
          <w:rFonts w:asciiTheme="majorHAnsi" w:hAnsiTheme="majorHAnsi" w:cstheme="majorHAnsi"/>
        </w:rPr>
        <w:fldChar w:fldCharType="end"/>
      </w:r>
      <w:bookmarkStart w:id="1" w:name="_Toc76375059"/>
    </w:p>
    <w:p w14:paraId="4AE637D8" w14:textId="77777777" w:rsidR="00623C72" w:rsidRPr="0065258E" w:rsidRDefault="00623C72" w:rsidP="00734EF1">
      <w:pPr>
        <w:rPr>
          <w:rFonts w:asciiTheme="majorHAnsi" w:hAnsiTheme="majorHAnsi" w:cstheme="majorHAnsi"/>
        </w:rPr>
      </w:pPr>
    </w:p>
    <w:p w14:paraId="6A37D4E7" w14:textId="2C4C4AB4" w:rsidR="00C179E0" w:rsidRPr="0065258E" w:rsidRDefault="00C179E0" w:rsidP="00734EF1">
      <w:pPr>
        <w:rPr>
          <w:rFonts w:asciiTheme="majorHAnsi" w:hAnsiTheme="majorHAnsi" w:cstheme="majorHAnsi"/>
          <w:color w:val="4472C4" w:themeColor="accent1"/>
          <w:sz w:val="28"/>
          <w:szCs w:val="28"/>
        </w:rPr>
      </w:pPr>
      <w:r w:rsidRPr="0065258E">
        <w:rPr>
          <w:rFonts w:asciiTheme="majorHAnsi" w:hAnsiTheme="majorHAnsi" w:cstheme="majorHAnsi"/>
          <w:color w:val="4472C4" w:themeColor="accent1"/>
          <w:sz w:val="28"/>
          <w:szCs w:val="28"/>
        </w:rPr>
        <w:lastRenderedPageBreak/>
        <w:t xml:space="preserve">Whelk fishing in the Welsh </w:t>
      </w:r>
      <w:bookmarkEnd w:id="0"/>
      <w:r w:rsidRPr="0065258E">
        <w:rPr>
          <w:rFonts w:asciiTheme="majorHAnsi" w:hAnsiTheme="majorHAnsi" w:cstheme="majorHAnsi"/>
          <w:color w:val="4472C4" w:themeColor="accent1"/>
          <w:sz w:val="28"/>
          <w:szCs w:val="28"/>
        </w:rPr>
        <w:t>Zone</w:t>
      </w:r>
      <w:bookmarkEnd w:id="1"/>
    </w:p>
    <w:p w14:paraId="342CEF9A" w14:textId="79D58E9D" w:rsidR="000B48D9" w:rsidRPr="0065258E" w:rsidRDefault="000B48D9" w:rsidP="000B48D9">
      <w:pPr>
        <w:spacing w:beforeLines="40" w:before="96" w:after="120" w:line="384" w:lineRule="auto"/>
        <w:jc w:val="both"/>
        <w:rPr>
          <w:rFonts w:asciiTheme="majorHAnsi" w:hAnsiTheme="majorHAnsi" w:cstheme="majorHAnsi"/>
          <w:sz w:val="24"/>
          <w:szCs w:val="24"/>
        </w:rPr>
      </w:pPr>
      <w:r w:rsidRPr="0065258E">
        <w:rPr>
          <w:rFonts w:asciiTheme="majorHAnsi" w:hAnsiTheme="majorHAnsi" w:cstheme="majorHAnsi"/>
          <w:sz w:val="24"/>
          <w:szCs w:val="24"/>
        </w:rPr>
        <w:t xml:space="preserve">This document has been prepared to set out how the monitoring of whelk stocks will be used to inform the management of the status of whelk fisheries in the Welsh zone over the next five years, and to outline future improvements, as the data series from the fishery is </w:t>
      </w:r>
      <w:r w:rsidR="00765E21">
        <w:rPr>
          <w:rFonts w:asciiTheme="majorHAnsi" w:hAnsiTheme="majorHAnsi" w:cstheme="majorHAnsi"/>
          <w:sz w:val="24"/>
          <w:szCs w:val="24"/>
        </w:rPr>
        <w:t>strengthened</w:t>
      </w:r>
      <w:r w:rsidRPr="0065258E">
        <w:rPr>
          <w:rFonts w:asciiTheme="majorHAnsi" w:hAnsiTheme="majorHAnsi" w:cstheme="majorHAnsi"/>
          <w:sz w:val="24"/>
          <w:szCs w:val="24"/>
        </w:rPr>
        <w:t>.</w:t>
      </w:r>
    </w:p>
    <w:p w14:paraId="23F13C1F" w14:textId="4FE1B197" w:rsidR="0019367E" w:rsidRPr="0065258E" w:rsidRDefault="0019367E" w:rsidP="00264344">
      <w:pPr>
        <w:spacing w:beforeLines="40" w:before="96" w:afterLines="120" w:after="288" w:line="384" w:lineRule="auto"/>
        <w:jc w:val="both"/>
        <w:rPr>
          <w:rFonts w:asciiTheme="majorHAnsi" w:hAnsiTheme="majorHAnsi" w:cstheme="majorHAnsi"/>
          <w:sz w:val="24"/>
          <w:szCs w:val="24"/>
        </w:rPr>
      </w:pPr>
      <w:r w:rsidRPr="0065258E">
        <w:rPr>
          <w:rFonts w:asciiTheme="majorHAnsi" w:hAnsiTheme="majorHAnsi" w:cstheme="majorHAnsi"/>
          <w:sz w:val="24"/>
          <w:szCs w:val="24"/>
        </w:rPr>
        <w:t xml:space="preserve">Currently, the Minimum Landing Size (MLS) is the only species level management </w:t>
      </w:r>
      <w:r w:rsidR="000B48D9" w:rsidRPr="0065258E">
        <w:rPr>
          <w:rFonts w:asciiTheme="majorHAnsi" w:hAnsiTheme="majorHAnsi" w:cstheme="majorHAnsi"/>
          <w:sz w:val="24"/>
          <w:szCs w:val="24"/>
        </w:rPr>
        <w:t xml:space="preserve">measure </w:t>
      </w:r>
      <w:r w:rsidRPr="0065258E">
        <w:rPr>
          <w:rFonts w:asciiTheme="majorHAnsi" w:hAnsiTheme="majorHAnsi" w:cstheme="majorHAnsi"/>
          <w:sz w:val="24"/>
          <w:szCs w:val="24"/>
        </w:rPr>
        <w:t>for the whelk fishery in Welsh waters</w:t>
      </w:r>
      <w:r w:rsidR="000C6C6F" w:rsidRPr="0065258E">
        <w:rPr>
          <w:rFonts w:asciiTheme="majorHAnsi" w:hAnsiTheme="majorHAnsi" w:cstheme="majorHAnsi"/>
          <w:sz w:val="24"/>
          <w:szCs w:val="24"/>
        </w:rPr>
        <w:t xml:space="preserve"> and this dictates the smallest size that may be sold by the fishery</w:t>
      </w:r>
      <w:r w:rsidRPr="0065258E">
        <w:rPr>
          <w:rFonts w:asciiTheme="majorHAnsi" w:hAnsiTheme="majorHAnsi" w:cstheme="majorHAnsi"/>
          <w:sz w:val="24"/>
          <w:szCs w:val="24"/>
        </w:rPr>
        <w:t xml:space="preserve">. Within Welsh waters, this was increased to 55mm in July 2019, and again to 65mm in July 2020, applying to all UK vessels taking whelk in the Welsh zone (Welsh Government, 2020). </w:t>
      </w:r>
    </w:p>
    <w:p w14:paraId="7C183838" w14:textId="577B83DE" w:rsidR="00C179E0" w:rsidRPr="0065258E" w:rsidRDefault="00C179E0" w:rsidP="00264344">
      <w:pPr>
        <w:spacing w:beforeLines="40" w:before="96" w:afterLines="120" w:after="288" w:line="384" w:lineRule="auto"/>
        <w:jc w:val="both"/>
        <w:rPr>
          <w:rFonts w:asciiTheme="majorHAnsi" w:hAnsiTheme="majorHAnsi" w:cstheme="majorHAnsi"/>
          <w:sz w:val="24"/>
          <w:szCs w:val="24"/>
        </w:rPr>
      </w:pPr>
      <w:r w:rsidRPr="0065258E">
        <w:rPr>
          <w:rFonts w:asciiTheme="majorHAnsi" w:hAnsiTheme="majorHAnsi" w:cstheme="majorHAnsi"/>
          <w:sz w:val="24"/>
          <w:szCs w:val="24"/>
        </w:rPr>
        <w:t>Landings of whelk in Wales peaked at almost 7000 tonnes in 2017, in line with a rise in price per kg, however annual landings have subsequently declined rapidly, at just over 3000 tonnes in 2019. Th</w:t>
      </w:r>
      <w:r w:rsidR="00765E21">
        <w:rPr>
          <w:rFonts w:asciiTheme="majorHAnsi" w:hAnsiTheme="majorHAnsi" w:cstheme="majorHAnsi"/>
          <w:sz w:val="24"/>
          <w:szCs w:val="24"/>
        </w:rPr>
        <w:t>e</w:t>
      </w:r>
      <w:r w:rsidRPr="0065258E">
        <w:rPr>
          <w:rFonts w:asciiTheme="majorHAnsi" w:hAnsiTheme="majorHAnsi" w:cstheme="majorHAnsi"/>
          <w:sz w:val="24"/>
          <w:szCs w:val="24"/>
        </w:rPr>
        <w:t xml:space="preserve"> increase in landings </w:t>
      </w:r>
      <w:r w:rsidR="00765E21">
        <w:rPr>
          <w:rFonts w:asciiTheme="majorHAnsi" w:hAnsiTheme="majorHAnsi" w:cstheme="majorHAnsi"/>
          <w:sz w:val="24"/>
          <w:szCs w:val="24"/>
        </w:rPr>
        <w:t xml:space="preserve">in 2017 </w:t>
      </w:r>
      <w:r w:rsidRPr="0065258E">
        <w:rPr>
          <w:rFonts w:asciiTheme="majorHAnsi" w:hAnsiTheme="majorHAnsi" w:cstheme="majorHAnsi"/>
          <w:sz w:val="24"/>
          <w:szCs w:val="24"/>
        </w:rPr>
        <w:t xml:space="preserve">corresponded with an increased number of vessels fishing and landing into Wales, whereby a spike in vessels &lt;10m in length began in 2016 before peaking in 2017. Vessel numbers have since decreased </w:t>
      </w:r>
      <w:r w:rsidR="0019367E" w:rsidRPr="0065258E">
        <w:rPr>
          <w:rFonts w:asciiTheme="majorHAnsi" w:hAnsiTheme="majorHAnsi" w:cstheme="majorHAnsi"/>
          <w:sz w:val="24"/>
          <w:szCs w:val="24"/>
        </w:rPr>
        <w:t>to pre-</w:t>
      </w:r>
      <w:r w:rsidRPr="0065258E">
        <w:rPr>
          <w:rFonts w:asciiTheme="majorHAnsi" w:hAnsiTheme="majorHAnsi" w:cstheme="majorHAnsi"/>
          <w:sz w:val="24"/>
          <w:szCs w:val="24"/>
        </w:rPr>
        <w:t xml:space="preserve">2016 levels at just over 50 UK vessels landing into Wales in 2019. Reduced landings seen between 2018 and 2019 could be due to </w:t>
      </w:r>
      <w:r w:rsidR="000B48D9" w:rsidRPr="0065258E">
        <w:rPr>
          <w:rFonts w:asciiTheme="majorHAnsi" w:hAnsiTheme="majorHAnsi" w:cstheme="majorHAnsi"/>
          <w:sz w:val="24"/>
          <w:szCs w:val="24"/>
        </w:rPr>
        <w:t xml:space="preserve">a </w:t>
      </w:r>
      <w:r w:rsidRPr="0065258E">
        <w:rPr>
          <w:rFonts w:asciiTheme="majorHAnsi" w:hAnsiTheme="majorHAnsi" w:cstheme="majorHAnsi"/>
          <w:sz w:val="24"/>
          <w:szCs w:val="24"/>
        </w:rPr>
        <w:t>num</w:t>
      </w:r>
      <w:r w:rsidR="000B48D9" w:rsidRPr="0065258E">
        <w:rPr>
          <w:rFonts w:asciiTheme="majorHAnsi" w:hAnsiTheme="majorHAnsi" w:cstheme="majorHAnsi"/>
          <w:sz w:val="24"/>
          <w:szCs w:val="24"/>
        </w:rPr>
        <w:t>b</w:t>
      </w:r>
      <w:r w:rsidRPr="0065258E">
        <w:rPr>
          <w:rFonts w:asciiTheme="majorHAnsi" w:hAnsiTheme="majorHAnsi" w:cstheme="majorHAnsi"/>
          <w:sz w:val="24"/>
          <w:szCs w:val="24"/>
        </w:rPr>
        <w:t>er</w:t>
      </w:r>
      <w:r w:rsidR="000B48D9" w:rsidRPr="0065258E">
        <w:rPr>
          <w:rFonts w:asciiTheme="majorHAnsi" w:hAnsiTheme="majorHAnsi" w:cstheme="majorHAnsi"/>
          <w:sz w:val="24"/>
          <w:szCs w:val="24"/>
        </w:rPr>
        <w:t xml:space="preserve"> of</w:t>
      </w:r>
      <w:r w:rsidRPr="0065258E">
        <w:rPr>
          <w:rFonts w:asciiTheme="majorHAnsi" w:hAnsiTheme="majorHAnsi" w:cstheme="majorHAnsi"/>
          <w:sz w:val="24"/>
          <w:szCs w:val="24"/>
        </w:rPr>
        <w:t xml:space="preserve"> factors, including effort and reduction in price per tonne. However, it is not possible to rule out declining stock numbers as a factor.</w:t>
      </w:r>
      <w:r w:rsidR="0019367E" w:rsidRPr="0065258E">
        <w:rPr>
          <w:rFonts w:asciiTheme="majorHAnsi" w:hAnsiTheme="majorHAnsi" w:cstheme="majorHAnsi"/>
          <w:sz w:val="24"/>
          <w:szCs w:val="24"/>
        </w:rPr>
        <w:t xml:space="preserve"> </w:t>
      </w:r>
    </w:p>
    <w:p w14:paraId="72C641C9" w14:textId="77777777" w:rsidR="00C179E0" w:rsidRPr="0065258E" w:rsidRDefault="00C179E0" w:rsidP="00DC7CCD">
      <w:pPr>
        <w:spacing w:beforeLines="40" w:before="96" w:after="120" w:line="384" w:lineRule="auto"/>
        <w:jc w:val="both"/>
        <w:rPr>
          <w:rFonts w:asciiTheme="majorHAnsi" w:hAnsiTheme="majorHAnsi" w:cstheme="majorHAnsi"/>
          <w:sz w:val="24"/>
          <w:szCs w:val="24"/>
        </w:rPr>
      </w:pPr>
      <w:r w:rsidRPr="0065258E">
        <w:rPr>
          <w:rFonts w:asciiTheme="majorHAnsi" w:hAnsiTheme="majorHAnsi" w:cstheme="majorHAnsi"/>
          <w:sz w:val="24"/>
          <w:szCs w:val="24"/>
        </w:rPr>
        <w:t>In 2020 the Welsh Government consulted on new whelk management measures including:</w:t>
      </w:r>
    </w:p>
    <w:p w14:paraId="3AD6A9A4" w14:textId="77777777" w:rsidR="00C179E0" w:rsidRPr="0065258E" w:rsidRDefault="00C179E0" w:rsidP="00DC7CCD">
      <w:pPr>
        <w:pStyle w:val="Default"/>
        <w:numPr>
          <w:ilvl w:val="0"/>
          <w:numId w:val="28"/>
        </w:numPr>
        <w:spacing w:beforeLines="40" w:before="96" w:after="120" w:line="384" w:lineRule="auto"/>
        <w:jc w:val="both"/>
        <w:rPr>
          <w:rFonts w:asciiTheme="majorHAnsi" w:hAnsiTheme="majorHAnsi" w:cstheme="majorHAnsi"/>
        </w:rPr>
      </w:pPr>
      <w:r w:rsidRPr="0065258E">
        <w:rPr>
          <w:rFonts w:asciiTheme="majorHAnsi" w:hAnsiTheme="majorHAnsi" w:cstheme="majorHAnsi"/>
        </w:rPr>
        <w:t xml:space="preserve">An authorisation scheme for all UK vessels taking whelk with pots in the Welsh zone, </w:t>
      </w:r>
    </w:p>
    <w:p w14:paraId="5836C887" w14:textId="77777777" w:rsidR="00C179E0" w:rsidRPr="0065258E" w:rsidRDefault="00C179E0" w:rsidP="00DC7CCD">
      <w:pPr>
        <w:pStyle w:val="Default"/>
        <w:numPr>
          <w:ilvl w:val="0"/>
          <w:numId w:val="28"/>
        </w:numPr>
        <w:spacing w:beforeLines="40" w:before="96" w:after="120" w:line="384" w:lineRule="auto"/>
        <w:jc w:val="both"/>
        <w:rPr>
          <w:rFonts w:asciiTheme="majorHAnsi" w:hAnsiTheme="majorHAnsi" w:cstheme="majorHAnsi"/>
        </w:rPr>
      </w:pPr>
      <w:r w:rsidRPr="0065258E">
        <w:rPr>
          <w:rFonts w:asciiTheme="majorHAnsi" w:hAnsiTheme="majorHAnsi" w:cstheme="majorHAnsi"/>
        </w:rPr>
        <w:t xml:space="preserve">An annual catch limit on the total amount of whelk that can be taken from the Welsh zone (ACL), and </w:t>
      </w:r>
    </w:p>
    <w:p w14:paraId="48B7B59D" w14:textId="77777777" w:rsidR="00C179E0" w:rsidRPr="0065258E" w:rsidRDefault="00C179E0" w:rsidP="00DC7CCD">
      <w:pPr>
        <w:pStyle w:val="Default"/>
        <w:numPr>
          <w:ilvl w:val="0"/>
          <w:numId w:val="28"/>
        </w:numPr>
        <w:spacing w:beforeLines="40" w:before="96" w:after="120" w:line="384" w:lineRule="auto"/>
        <w:jc w:val="both"/>
        <w:rPr>
          <w:rFonts w:asciiTheme="majorHAnsi" w:hAnsiTheme="majorHAnsi" w:cstheme="majorHAnsi"/>
        </w:rPr>
      </w:pPr>
      <w:r w:rsidRPr="0065258E">
        <w:rPr>
          <w:rFonts w:asciiTheme="majorHAnsi" w:hAnsiTheme="majorHAnsi" w:cstheme="majorHAnsi"/>
        </w:rPr>
        <w:t xml:space="preserve">A flexible monthly landing cap for authorised vessels (MLC). </w:t>
      </w:r>
    </w:p>
    <w:p w14:paraId="11F89DA6" w14:textId="15C82F90" w:rsidR="00C179E0" w:rsidRPr="0065258E" w:rsidRDefault="00C179E0" w:rsidP="00264344">
      <w:pPr>
        <w:spacing w:beforeLines="40" w:before="96" w:after="120" w:line="384" w:lineRule="auto"/>
        <w:jc w:val="both"/>
        <w:rPr>
          <w:rFonts w:asciiTheme="majorHAnsi" w:hAnsiTheme="majorHAnsi" w:cstheme="majorHAnsi"/>
          <w:sz w:val="24"/>
          <w:szCs w:val="24"/>
        </w:rPr>
      </w:pPr>
      <w:r w:rsidRPr="0065258E">
        <w:rPr>
          <w:rFonts w:asciiTheme="majorHAnsi" w:hAnsiTheme="majorHAnsi" w:cstheme="majorHAnsi"/>
          <w:sz w:val="24"/>
          <w:szCs w:val="24"/>
        </w:rPr>
        <w:t xml:space="preserve"> It is anticipated the first season of the permitted whelk fishery will start on 1</w:t>
      </w:r>
      <w:r w:rsidRPr="0065258E">
        <w:rPr>
          <w:rFonts w:asciiTheme="majorHAnsi" w:hAnsiTheme="majorHAnsi" w:cstheme="majorHAnsi"/>
          <w:sz w:val="24"/>
          <w:szCs w:val="24"/>
          <w:vertAlign w:val="superscript"/>
        </w:rPr>
        <w:t>st</w:t>
      </w:r>
      <w:r w:rsidRPr="0065258E">
        <w:rPr>
          <w:rFonts w:asciiTheme="majorHAnsi" w:hAnsiTheme="majorHAnsi" w:cstheme="majorHAnsi"/>
          <w:sz w:val="24"/>
          <w:szCs w:val="24"/>
        </w:rPr>
        <w:t xml:space="preserve"> March 2022. </w:t>
      </w:r>
    </w:p>
    <w:p w14:paraId="6C355EE1" w14:textId="73CE463C" w:rsidR="00B365F1" w:rsidRPr="0065258E" w:rsidRDefault="00B365F1" w:rsidP="00B365F1">
      <w:pPr>
        <w:rPr>
          <w:rFonts w:asciiTheme="majorHAnsi" w:hAnsiTheme="majorHAnsi" w:cstheme="majorHAnsi"/>
        </w:rPr>
      </w:pPr>
    </w:p>
    <w:p w14:paraId="4B696B1A" w14:textId="77777777" w:rsidR="00B365F1" w:rsidRPr="0065258E" w:rsidRDefault="00B365F1" w:rsidP="00B365F1">
      <w:pPr>
        <w:rPr>
          <w:rFonts w:asciiTheme="majorHAnsi" w:hAnsiTheme="majorHAnsi" w:cstheme="majorHAnsi"/>
        </w:rPr>
      </w:pPr>
    </w:p>
    <w:p w14:paraId="0C1592B4" w14:textId="074B3B7A" w:rsidR="00BD2104" w:rsidRPr="0065258E" w:rsidRDefault="00BD2104" w:rsidP="00264344">
      <w:pPr>
        <w:pStyle w:val="Heading2"/>
        <w:spacing w:beforeLines="40" w:before="96" w:after="120" w:line="384" w:lineRule="auto"/>
        <w:rPr>
          <w:rFonts w:cstheme="majorHAnsi"/>
          <w:bCs/>
          <w:color w:val="4472C4" w:themeColor="accent1"/>
          <w:sz w:val="28"/>
          <w:szCs w:val="28"/>
        </w:rPr>
      </w:pPr>
      <w:bookmarkStart w:id="2" w:name="_Toc76375060"/>
      <w:r w:rsidRPr="0065258E">
        <w:rPr>
          <w:rFonts w:cstheme="majorHAnsi"/>
          <w:bCs/>
          <w:color w:val="4472C4" w:themeColor="accent1"/>
          <w:sz w:val="28"/>
          <w:szCs w:val="28"/>
        </w:rPr>
        <w:t>Setting the ACL</w:t>
      </w:r>
      <w:bookmarkEnd w:id="2"/>
    </w:p>
    <w:p w14:paraId="32A9A961" w14:textId="72C46835" w:rsidR="00B60AD6" w:rsidRPr="0065258E" w:rsidRDefault="00BD2104" w:rsidP="00264344">
      <w:pPr>
        <w:spacing w:beforeLines="40" w:before="96" w:after="120" w:line="384" w:lineRule="auto"/>
        <w:jc w:val="both"/>
        <w:rPr>
          <w:rFonts w:asciiTheme="majorHAnsi" w:hAnsiTheme="majorHAnsi" w:cstheme="majorHAnsi"/>
          <w:sz w:val="24"/>
          <w:szCs w:val="24"/>
        </w:rPr>
      </w:pPr>
      <w:r w:rsidRPr="0065258E">
        <w:rPr>
          <w:rFonts w:asciiTheme="majorHAnsi" w:hAnsiTheme="majorHAnsi" w:cstheme="majorHAnsi"/>
          <w:sz w:val="24"/>
          <w:szCs w:val="24"/>
        </w:rPr>
        <w:t>As stated in the consultation, t</w:t>
      </w:r>
      <w:r w:rsidR="00060591" w:rsidRPr="0065258E">
        <w:rPr>
          <w:rFonts w:asciiTheme="majorHAnsi" w:hAnsiTheme="majorHAnsi" w:cstheme="majorHAnsi"/>
          <w:sz w:val="24"/>
          <w:szCs w:val="24"/>
        </w:rPr>
        <w:t>he initial ACL</w:t>
      </w:r>
      <w:r w:rsidR="00E92DF5" w:rsidRPr="0065258E">
        <w:rPr>
          <w:rFonts w:asciiTheme="majorHAnsi" w:hAnsiTheme="majorHAnsi" w:cstheme="majorHAnsi"/>
          <w:sz w:val="24"/>
          <w:szCs w:val="24"/>
        </w:rPr>
        <w:t xml:space="preserve"> will be set</w:t>
      </w:r>
      <w:r w:rsidR="00A22FF0" w:rsidRPr="0065258E">
        <w:rPr>
          <w:rFonts w:asciiTheme="majorHAnsi" w:hAnsiTheme="majorHAnsi" w:cstheme="majorHAnsi"/>
          <w:sz w:val="24"/>
          <w:szCs w:val="24"/>
        </w:rPr>
        <w:t xml:space="preserve"> at 5298 tonnes</w:t>
      </w:r>
      <w:r w:rsidR="00E92DF5" w:rsidRPr="0065258E">
        <w:rPr>
          <w:rFonts w:asciiTheme="majorHAnsi" w:hAnsiTheme="majorHAnsi" w:cstheme="majorHAnsi"/>
          <w:sz w:val="24"/>
          <w:szCs w:val="24"/>
        </w:rPr>
        <w:t xml:space="preserve"> </w:t>
      </w:r>
      <w:r w:rsidR="00B60AD6" w:rsidRPr="0065258E">
        <w:rPr>
          <w:rFonts w:asciiTheme="majorHAnsi" w:hAnsiTheme="majorHAnsi" w:cstheme="majorHAnsi"/>
          <w:sz w:val="24"/>
          <w:szCs w:val="24"/>
        </w:rPr>
        <w:t>using</w:t>
      </w:r>
      <w:r w:rsidR="00060591" w:rsidRPr="0065258E">
        <w:rPr>
          <w:rFonts w:asciiTheme="majorHAnsi" w:hAnsiTheme="majorHAnsi" w:cstheme="majorHAnsi"/>
          <w:sz w:val="24"/>
          <w:szCs w:val="24"/>
        </w:rPr>
        <w:t xml:space="preserve"> the average </w:t>
      </w:r>
      <w:r w:rsidR="00337947" w:rsidRPr="0065258E">
        <w:rPr>
          <w:rFonts w:asciiTheme="majorHAnsi" w:hAnsiTheme="majorHAnsi" w:cstheme="majorHAnsi"/>
          <w:sz w:val="24"/>
          <w:szCs w:val="24"/>
        </w:rPr>
        <w:t xml:space="preserve">whelk </w:t>
      </w:r>
      <w:r w:rsidR="00060591" w:rsidRPr="0065258E">
        <w:rPr>
          <w:rFonts w:asciiTheme="majorHAnsi" w:hAnsiTheme="majorHAnsi" w:cstheme="majorHAnsi"/>
          <w:sz w:val="24"/>
          <w:szCs w:val="24"/>
        </w:rPr>
        <w:t>landings into Welsh ports from 201</w:t>
      </w:r>
      <w:r w:rsidR="00A22FF0" w:rsidRPr="0065258E">
        <w:rPr>
          <w:rFonts w:asciiTheme="majorHAnsi" w:hAnsiTheme="majorHAnsi" w:cstheme="majorHAnsi"/>
          <w:sz w:val="24"/>
          <w:szCs w:val="24"/>
        </w:rPr>
        <w:t>5</w:t>
      </w:r>
      <w:r w:rsidR="00060591" w:rsidRPr="0065258E">
        <w:rPr>
          <w:rFonts w:asciiTheme="majorHAnsi" w:hAnsiTheme="majorHAnsi" w:cstheme="majorHAnsi"/>
          <w:sz w:val="24"/>
          <w:szCs w:val="24"/>
        </w:rPr>
        <w:t>-2019</w:t>
      </w:r>
      <w:r w:rsidRPr="0065258E">
        <w:rPr>
          <w:rFonts w:asciiTheme="majorHAnsi" w:hAnsiTheme="majorHAnsi" w:cstheme="majorHAnsi"/>
          <w:sz w:val="24"/>
          <w:szCs w:val="24"/>
        </w:rPr>
        <w:t>; this will be referred to as the baseline ACL</w:t>
      </w:r>
      <w:r w:rsidR="00060591" w:rsidRPr="0065258E">
        <w:rPr>
          <w:rFonts w:asciiTheme="majorHAnsi" w:hAnsiTheme="majorHAnsi" w:cstheme="majorHAnsi"/>
          <w:sz w:val="24"/>
          <w:szCs w:val="24"/>
        </w:rPr>
        <w:t xml:space="preserve">. </w:t>
      </w:r>
      <w:r w:rsidR="00B60AD6" w:rsidRPr="0065258E">
        <w:rPr>
          <w:rFonts w:asciiTheme="majorHAnsi" w:hAnsiTheme="majorHAnsi" w:cstheme="majorHAnsi"/>
          <w:sz w:val="24"/>
          <w:szCs w:val="24"/>
        </w:rPr>
        <w:t xml:space="preserve">This </w:t>
      </w:r>
      <w:r w:rsidR="00B60AD6" w:rsidRPr="0065258E">
        <w:rPr>
          <w:rFonts w:asciiTheme="majorHAnsi" w:hAnsiTheme="majorHAnsi" w:cstheme="majorHAnsi"/>
          <w:sz w:val="24"/>
          <w:szCs w:val="24"/>
        </w:rPr>
        <w:lastRenderedPageBreak/>
        <w:t>initial ACL will prevent any further increase i</w:t>
      </w:r>
      <w:r w:rsidR="00DE1FA6" w:rsidRPr="0065258E">
        <w:rPr>
          <w:rFonts w:asciiTheme="majorHAnsi" w:hAnsiTheme="majorHAnsi" w:cstheme="majorHAnsi"/>
          <w:sz w:val="24"/>
          <w:szCs w:val="24"/>
        </w:rPr>
        <w:t>n exploitation in the short term.</w:t>
      </w:r>
      <w:r w:rsidR="00B60AD6" w:rsidRPr="0065258E">
        <w:rPr>
          <w:rFonts w:asciiTheme="majorHAnsi" w:hAnsiTheme="majorHAnsi" w:cstheme="majorHAnsi"/>
          <w:sz w:val="24"/>
          <w:szCs w:val="24"/>
        </w:rPr>
        <w:t xml:space="preserve"> </w:t>
      </w:r>
      <w:r w:rsidR="00DE1FA6" w:rsidRPr="0065258E">
        <w:rPr>
          <w:rFonts w:asciiTheme="majorHAnsi" w:hAnsiTheme="majorHAnsi" w:cstheme="majorHAnsi"/>
          <w:sz w:val="24"/>
          <w:szCs w:val="24"/>
        </w:rPr>
        <w:t>H</w:t>
      </w:r>
      <w:r w:rsidR="00B60AD6" w:rsidRPr="0065258E">
        <w:rPr>
          <w:rFonts w:asciiTheme="majorHAnsi" w:hAnsiTheme="majorHAnsi" w:cstheme="majorHAnsi"/>
          <w:sz w:val="24"/>
          <w:szCs w:val="24"/>
        </w:rPr>
        <w:t>owever, as more fisher</w:t>
      </w:r>
      <w:r w:rsidR="00CD452F" w:rsidRPr="0065258E">
        <w:rPr>
          <w:rFonts w:asciiTheme="majorHAnsi" w:hAnsiTheme="majorHAnsi" w:cstheme="majorHAnsi"/>
          <w:sz w:val="24"/>
          <w:szCs w:val="24"/>
        </w:rPr>
        <w:t xml:space="preserve">y and scientific </w:t>
      </w:r>
      <w:r w:rsidR="00B60AD6" w:rsidRPr="0065258E">
        <w:rPr>
          <w:rFonts w:asciiTheme="majorHAnsi" w:hAnsiTheme="majorHAnsi" w:cstheme="majorHAnsi"/>
          <w:sz w:val="24"/>
          <w:szCs w:val="24"/>
        </w:rPr>
        <w:t>data becomes available the ACL will be refined</w:t>
      </w:r>
      <w:r w:rsidR="00DE1FA6" w:rsidRPr="0065258E">
        <w:rPr>
          <w:rFonts w:asciiTheme="majorHAnsi" w:hAnsiTheme="majorHAnsi" w:cstheme="majorHAnsi"/>
          <w:sz w:val="24"/>
          <w:szCs w:val="24"/>
        </w:rPr>
        <w:t>, with a medium to long-term goal of using whelk abundance estimates from annual surveys to set the ACL</w:t>
      </w:r>
      <w:r w:rsidR="00337947" w:rsidRPr="0065258E">
        <w:rPr>
          <w:rFonts w:asciiTheme="majorHAnsi" w:hAnsiTheme="majorHAnsi" w:cstheme="majorHAnsi"/>
          <w:sz w:val="24"/>
          <w:szCs w:val="24"/>
        </w:rPr>
        <w:t xml:space="preserve">. This </w:t>
      </w:r>
      <w:r w:rsidR="00F748DE" w:rsidRPr="0065258E">
        <w:rPr>
          <w:rFonts w:asciiTheme="majorHAnsi" w:hAnsiTheme="majorHAnsi" w:cstheme="majorHAnsi"/>
          <w:sz w:val="24"/>
          <w:szCs w:val="24"/>
        </w:rPr>
        <w:t xml:space="preserve">should </w:t>
      </w:r>
      <w:r w:rsidR="00060591" w:rsidRPr="0065258E">
        <w:rPr>
          <w:rFonts w:asciiTheme="majorHAnsi" w:hAnsiTheme="majorHAnsi" w:cstheme="majorHAnsi"/>
          <w:sz w:val="24"/>
          <w:szCs w:val="24"/>
        </w:rPr>
        <w:t xml:space="preserve">ensure the fishery is sustainable </w:t>
      </w:r>
      <w:r w:rsidR="00337947" w:rsidRPr="0065258E">
        <w:rPr>
          <w:rFonts w:asciiTheme="majorHAnsi" w:hAnsiTheme="majorHAnsi" w:cstheme="majorHAnsi"/>
          <w:sz w:val="24"/>
          <w:szCs w:val="24"/>
        </w:rPr>
        <w:t xml:space="preserve">and </w:t>
      </w:r>
      <w:r w:rsidR="00805892" w:rsidRPr="0065258E">
        <w:rPr>
          <w:rFonts w:asciiTheme="majorHAnsi" w:hAnsiTheme="majorHAnsi" w:cstheme="majorHAnsi"/>
          <w:sz w:val="24"/>
          <w:szCs w:val="24"/>
        </w:rPr>
        <w:t xml:space="preserve">can </w:t>
      </w:r>
      <w:r w:rsidR="00337947" w:rsidRPr="0065258E">
        <w:rPr>
          <w:rFonts w:asciiTheme="majorHAnsi" w:hAnsiTheme="majorHAnsi" w:cstheme="majorHAnsi"/>
          <w:sz w:val="24"/>
          <w:szCs w:val="24"/>
        </w:rPr>
        <w:t>support</w:t>
      </w:r>
      <w:r w:rsidR="00060591" w:rsidRPr="0065258E">
        <w:rPr>
          <w:rFonts w:asciiTheme="majorHAnsi" w:hAnsiTheme="majorHAnsi" w:cstheme="majorHAnsi"/>
          <w:sz w:val="24"/>
          <w:szCs w:val="24"/>
        </w:rPr>
        <w:t xml:space="preserve"> jobs and a thriving fishery both now and for future generations. Therefore, the setting of an </w:t>
      </w:r>
      <w:r w:rsidR="00F93B12" w:rsidRPr="0065258E">
        <w:rPr>
          <w:rFonts w:asciiTheme="majorHAnsi" w:hAnsiTheme="majorHAnsi" w:cstheme="majorHAnsi"/>
          <w:sz w:val="24"/>
          <w:szCs w:val="24"/>
        </w:rPr>
        <w:t>ACL</w:t>
      </w:r>
      <w:r w:rsidR="00060591" w:rsidRPr="0065258E">
        <w:rPr>
          <w:rFonts w:asciiTheme="majorHAnsi" w:hAnsiTheme="majorHAnsi" w:cstheme="majorHAnsi"/>
          <w:sz w:val="24"/>
          <w:szCs w:val="24"/>
        </w:rPr>
        <w:t xml:space="preserve"> that maximises catch whilst ensuring sustainability is essential. </w:t>
      </w:r>
    </w:p>
    <w:p w14:paraId="31D3CB9A" w14:textId="42D9AE39" w:rsidR="00672A13" w:rsidRPr="0065258E" w:rsidRDefault="00060591" w:rsidP="00264344">
      <w:pPr>
        <w:spacing w:beforeLines="40" w:before="96" w:after="120" w:line="384" w:lineRule="auto"/>
        <w:jc w:val="both"/>
        <w:rPr>
          <w:rFonts w:asciiTheme="majorHAnsi" w:hAnsiTheme="majorHAnsi" w:cstheme="majorHAnsi"/>
          <w:sz w:val="24"/>
          <w:szCs w:val="24"/>
        </w:rPr>
      </w:pPr>
      <w:r w:rsidRPr="0065258E">
        <w:rPr>
          <w:rFonts w:asciiTheme="majorHAnsi" w:hAnsiTheme="majorHAnsi" w:cstheme="majorHAnsi"/>
          <w:sz w:val="24"/>
          <w:szCs w:val="24"/>
        </w:rPr>
        <w:t>Many fisheries are managed through data intensive stock assessments conducted by ICES working groups</w:t>
      </w:r>
      <w:r w:rsidR="005B47DF" w:rsidRPr="0065258E">
        <w:rPr>
          <w:rFonts w:asciiTheme="majorHAnsi" w:hAnsiTheme="majorHAnsi" w:cstheme="majorHAnsi"/>
          <w:sz w:val="24"/>
          <w:szCs w:val="24"/>
        </w:rPr>
        <w:t>,</w:t>
      </w:r>
      <w:r w:rsidRPr="0065258E">
        <w:rPr>
          <w:rFonts w:asciiTheme="majorHAnsi" w:hAnsiTheme="majorHAnsi" w:cstheme="majorHAnsi"/>
          <w:sz w:val="24"/>
          <w:szCs w:val="24"/>
        </w:rPr>
        <w:t xml:space="preserve"> who recommend quotas and catch limits. </w:t>
      </w:r>
      <w:r w:rsidR="00CD452F" w:rsidRPr="0065258E">
        <w:rPr>
          <w:rFonts w:asciiTheme="majorHAnsi" w:hAnsiTheme="majorHAnsi" w:cstheme="majorHAnsi"/>
          <w:sz w:val="24"/>
          <w:szCs w:val="24"/>
        </w:rPr>
        <w:t>T</w:t>
      </w:r>
      <w:r w:rsidRPr="0065258E">
        <w:rPr>
          <w:rFonts w:asciiTheme="majorHAnsi" w:hAnsiTheme="majorHAnsi" w:cstheme="majorHAnsi"/>
          <w:sz w:val="24"/>
          <w:szCs w:val="24"/>
        </w:rPr>
        <w:t xml:space="preserve">he data requirements for </w:t>
      </w:r>
      <w:r w:rsidR="00D92575" w:rsidRPr="0065258E">
        <w:rPr>
          <w:rFonts w:asciiTheme="majorHAnsi" w:hAnsiTheme="majorHAnsi" w:cstheme="majorHAnsi"/>
          <w:sz w:val="24"/>
          <w:szCs w:val="24"/>
        </w:rPr>
        <w:t>these “category 1, 2 or 3” stocks are very high and require long time series.</w:t>
      </w:r>
      <w:r w:rsidR="00E92DF5" w:rsidRPr="0065258E">
        <w:rPr>
          <w:rFonts w:asciiTheme="majorHAnsi" w:hAnsiTheme="majorHAnsi" w:cstheme="majorHAnsi"/>
          <w:sz w:val="24"/>
          <w:szCs w:val="24"/>
        </w:rPr>
        <w:t xml:space="preserve"> For data poor</w:t>
      </w:r>
      <w:r w:rsidR="00F748DE" w:rsidRPr="0065258E">
        <w:rPr>
          <w:rFonts w:asciiTheme="majorHAnsi" w:hAnsiTheme="majorHAnsi" w:cstheme="majorHAnsi"/>
          <w:sz w:val="24"/>
          <w:szCs w:val="24"/>
        </w:rPr>
        <w:t xml:space="preserve"> stocks</w:t>
      </w:r>
      <w:r w:rsidR="00E92DF5" w:rsidRPr="0065258E">
        <w:rPr>
          <w:rFonts w:asciiTheme="majorHAnsi" w:hAnsiTheme="majorHAnsi" w:cstheme="majorHAnsi"/>
          <w:sz w:val="24"/>
          <w:szCs w:val="24"/>
        </w:rPr>
        <w:t>, category 4</w:t>
      </w:r>
      <w:r w:rsidR="00F748DE" w:rsidRPr="0065258E">
        <w:rPr>
          <w:rFonts w:asciiTheme="majorHAnsi" w:hAnsiTheme="majorHAnsi" w:cstheme="majorHAnsi"/>
          <w:sz w:val="24"/>
          <w:szCs w:val="24"/>
        </w:rPr>
        <w:t>,</w:t>
      </w:r>
      <w:r w:rsidR="00E92DF5" w:rsidRPr="0065258E">
        <w:rPr>
          <w:rFonts w:asciiTheme="majorHAnsi" w:hAnsiTheme="majorHAnsi" w:cstheme="majorHAnsi"/>
          <w:sz w:val="24"/>
          <w:szCs w:val="24"/>
        </w:rPr>
        <w:t xml:space="preserve"> or 5 stocks</w:t>
      </w:r>
      <w:r w:rsidR="00B6682E" w:rsidRPr="0065258E">
        <w:rPr>
          <w:rFonts w:asciiTheme="majorHAnsi" w:hAnsiTheme="majorHAnsi" w:cstheme="majorHAnsi"/>
          <w:sz w:val="24"/>
          <w:szCs w:val="24"/>
        </w:rPr>
        <w:t>,</w:t>
      </w:r>
      <w:r w:rsidR="00E92DF5" w:rsidRPr="0065258E">
        <w:rPr>
          <w:rFonts w:asciiTheme="majorHAnsi" w:hAnsiTheme="majorHAnsi" w:cstheme="majorHAnsi"/>
          <w:sz w:val="24"/>
          <w:szCs w:val="24"/>
        </w:rPr>
        <w:t xml:space="preserve"> ICES recommends a precautionary approach, often applying a 20% </w:t>
      </w:r>
      <w:r w:rsidR="00B60AD6" w:rsidRPr="0065258E">
        <w:rPr>
          <w:rFonts w:asciiTheme="majorHAnsi" w:hAnsiTheme="majorHAnsi" w:cstheme="majorHAnsi"/>
          <w:sz w:val="24"/>
          <w:szCs w:val="24"/>
        </w:rPr>
        <w:t>‘</w:t>
      </w:r>
      <w:r w:rsidR="00E92DF5" w:rsidRPr="0065258E">
        <w:rPr>
          <w:rFonts w:asciiTheme="majorHAnsi" w:hAnsiTheme="majorHAnsi" w:cstheme="majorHAnsi"/>
          <w:sz w:val="24"/>
          <w:szCs w:val="24"/>
        </w:rPr>
        <w:t>buffer</w:t>
      </w:r>
      <w:r w:rsidR="00B60AD6" w:rsidRPr="0065258E">
        <w:rPr>
          <w:rFonts w:asciiTheme="majorHAnsi" w:hAnsiTheme="majorHAnsi" w:cstheme="majorHAnsi"/>
          <w:sz w:val="24"/>
          <w:szCs w:val="24"/>
        </w:rPr>
        <w:t>’</w:t>
      </w:r>
      <w:r w:rsidR="00E92DF5" w:rsidRPr="0065258E">
        <w:rPr>
          <w:rFonts w:asciiTheme="majorHAnsi" w:hAnsiTheme="majorHAnsi" w:cstheme="majorHAnsi"/>
          <w:sz w:val="24"/>
          <w:szCs w:val="24"/>
        </w:rPr>
        <w:t xml:space="preserve"> </w:t>
      </w:r>
      <w:r w:rsidR="00B60AD6" w:rsidRPr="0065258E">
        <w:rPr>
          <w:rFonts w:asciiTheme="majorHAnsi" w:hAnsiTheme="majorHAnsi" w:cstheme="majorHAnsi"/>
          <w:sz w:val="24"/>
          <w:szCs w:val="24"/>
        </w:rPr>
        <w:t xml:space="preserve">or safety margin </w:t>
      </w:r>
      <w:r w:rsidR="00E92DF5" w:rsidRPr="0065258E">
        <w:rPr>
          <w:rFonts w:asciiTheme="majorHAnsi" w:hAnsiTheme="majorHAnsi" w:cstheme="majorHAnsi"/>
          <w:sz w:val="24"/>
          <w:szCs w:val="24"/>
        </w:rPr>
        <w:t xml:space="preserve">to </w:t>
      </w:r>
      <w:r w:rsidR="00BD2104" w:rsidRPr="0065258E">
        <w:rPr>
          <w:rFonts w:asciiTheme="majorHAnsi" w:hAnsiTheme="majorHAnsi" w:cstheme="majorHAnsi"/>
          <w:sz w:val="24"/>
          <w:szCs w:val="24"/>
        </w:rPr>
        <w:t xml:space="preserve">an ACL </w:t>
      </w:r>
      <w:r w:rsidR="00DE1FA6" w:rsidRPr="0065258E">
        <w:rPr>
          <w:rFonts w:asciiTheme="majorHAnsi" w:hAnsiTheme="majorHAnsi" w:cstheme="majorHAnsi"/>
          <w:sz w:val="24"/>
          <w:szCs w:val="24"/>
        </w:rPr>
        <w:t xml:space="preserve">that has been </w:t>
      </w:r>
      <w:r w:rsidR="00BD2104" w:rsidRPr="0065258E">
        <w:rPr>
          <w:rFonts w:asciiTheme="majorHAnsi" w:hAnsiTheme="majorHAnsi" w:cstheme="majorHAnsi"/>
          <w:sz w:val="24"/>
          <w:szCs w:val="24"/>
        </w:rPr>
        <w:t xml:space="preserve">calculated using </w:t>
      </w:r>
      <w:r w:rsidR="00ED5C58" w:rsidRPr="0065258E">
        <w:rPr>
          <w:rFonts w:asciiTheme="majorHAnsi" w:hAnsiTheme="majorHAnsi" w:cstheme="majorHAnsi"/>
          <w:sz w:val="24"/>
          <w:szCs w:val="24"/>
        </w:rPr>
        <w:t xml:space="preserve">either </w:t>
      </w:r>
      <w:r w:rsidR="00E92DF5" w:rsidRPr="0065258E">
        <w:rPr>
          <w:rFonts w:asciiTheme="majorHAnsi" w:hAnsiTheme="majorHAnsi" w:cstheme="majorHAnsi"/>
          <w:sz w:val="24"/>
          <w:szCs w:val="24"/>
        </w:rPr>
        <w:t>average landings or abundance indices</w:t>
      </w:r>
      <w:r w:rsidR="00100F80" w:rsidRPr="0065258E">
        <w:rPr>
          <w:rFonts w:asciiTheme="majorHAnsi" w:hAnsiTheme="majorHAnsi" w:cstheme="majorHAnsi"/>
          <w:sz w:val="24"/>
          <w:szCs w:val="24"/>
        </w:rPr>
        <w:t>,</w:t>
      </w:r>
      <w:r w:rsidR="00E92DF5" w:rsidRPr="0065258E">
        <w:rPr>
          <w:rFonts w:asciiTheme="majorHAnsi" w:hAnsiTheme="majorHAnsi" w:cstheme="majorHAnsi"/>
          <w:sz w:val="24"/>
          <w:szCs w:val="24"/>
        </w:rPr>
        <w:t xml:space="preserve"> </w:t>
      </w:r>
      <w:r w:rsidR="00ED5C58" w:rsidRPr="0065258E">
        <w:rPr>
          <w:rFonts w:asciiTheme="majorHAnsi" w:hAnsiTheme="majorHAnsi" w:cstheme="majorHAnsi"/>
          <w:sz w:val="24"/>
          <w:szCs w:val="24"/>
        </w:rPr>
        <w:t>as these assessments are recognised as having</w:t>
      </w:r>
      <w:r w:rsidR="00E92DF5" w:rsidRPr="0065258E">
        <w:rPr>
          <w:rFonts w:asciiTheme="majorHAnsi" w:hAnsiTheme="majorHAnsi" w:cstheme="majorHAnsi"/>
          <w:sz w:val="24"/>
          <w:szCs w:val="24"/>
        </w:rPr>
        <w:t xml:space="preserve"> high levels of uncertainty</w:t>
      </w:r>
      <w:r w:rsidR="00ED5C58" w:rsidRPr="0065258E">
        <w:rPr>
          <w:rFonts w:asciiTheme="majorHAnsi" w:hAnsiTheme="majorHAnsi" w:cstheme="majorHAnsi"/>
          <w:sz w:val="24"/>
          <w:szCs w:val="24"/>
        </w:rPr>
        <w:t xml:space="preserve"> associated with the data</w:t>
      </w:r>
      <w:r w:rsidR="00B365F1" w:rsidRPr="0065258E">
        <w:rPr>
          <w:rFonts w:asciiTheme="majorHAnsi" w:hAnsiTheme="majorHAnsi" w:cstheme="majorHAnsi"/>
          <w:sz w:val="24"/>
          <w:szCs w:val="24"/>
        </w:rPr>
        <w:t xml:space="preserve"> until long</w:t>
      </w:r>
      <w:r w:rsidR="000B48D9" w:rsidRPr="0065258E">
        <w:rPr>
          <w:rFonts w:asciiTheme="majorHAnsi" w:hAnsiTheme="majorHAnsi" w:cstheme="majorHAnsi"/>
          <w:sz w:val="24"/>
          <w:szCs w:val="24"/>
        </w:rPr>
        <w:t>er</w:t>
      </w:r>
      <w:r w:rsidR="00B365F1" w:rsidRPr="0065258E">
        <w:rPr>
          <w:rFonts w:asciiTheme="majorHAnsi" w:hAnsiTheme="majorHAnsi" w:cstheme="majorHAnsi"/>
          <w:sz w:val="24"/>
          <w:szCs w:val="24"/>
        </w:rPr>
        <w:t xml:space="preserve"> time series have been accumulated</w:t>
      </w:r>
      <w:r w:rsidR="00E92DF5" w:rsidRPr="0065258E">
        <w:rPr>
          <w:rFonts w:asciiTheme="majorHAnsi" w:hAnsiTheme="majorHAnsi" w:cstheme="majorHAnsi"/>
          <w:sz w:val="24"/>
          <w:szCs w:val="24"/>
        </w:rPr>
        <w:t xml:space="preserve">. </w:t>
      </w:r>
    </w:p>
    <w:p w14:paraId="371E7D86" w14:textId="7578FFDF" w:rsidR="00ED5C58" w:rsidRPr="0065258E" w:rsidRDefault="0038372F" w:rsidP="00264344">
      <w:pPr>
        <w:spacing w:beforeLines="40" w:before="96" w:afterLines="120" w:after="288" w:line="384" w:lineRule="auto"/>
        <w:jc w:val="both"/>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 xml:space="preserve">Currently, the only data available for the Welsh whelk stock are a short time series of total landings, which classifies the whelk fishery as an ICES category 5 data poor stock. Even with </w:t>
      </w:r>
      <w:r w:rsidR="0019367E" w:rsidRPr="0065258E">
        <w:rPr>
          <w:rFonts w:asciiTheme="majorHAnsi" w:hAnsiTheme="majorHAnsi" w:cstheme="majorHAnsi"/>
          <w:color w:val="000000" w:themeColor="text1"/>
          <w:sz w:val="24"/>
          <w:szCs w:val="24"/>
        </w:rPr>
        <w:t xml:space="preserve">progress and </w:t>
      </w:r>
      <w:r w:rsidRPr="0065258E">
        <w:rPr>
          <w:rFonts w:asciiTheme="majorHAnsi" w:hAnsiTheme="majorHAnsi" w:cstheme="majorHAnsi"/>
          <w:color w:val="000000" w:themeColor="text1"/>
          <w:sz w:val="24"/>
          <w:szCs w:val="24"/>
        </w:rPr>
        <w:t>the inclusion of abundance indicators from annual stock s</w:t>
      </w:r>
      <w:r w:rsidR="0019367E" w:rsidRPr="0065258E">
        <w:rPr>
          <w:rFonts w:asciiTheme="majorHAnsi" w:hAnsiTheme="majorHAnsi" w:cstheme="majorHAnsi"/>
          <w:color w:val="000000" w:themeColor="text1"/>
          <w:sz w:val="24"/>
          <w:szCs w:val="24"/>
        </w:rPr>
        <w:t>urveys</w:t>
      </w:r>
      <w:r w:rsidRPr="0065258E">
        <w:rPr>
          <w:rFonts w:asciiTheme="majorHAnsi" w:hAnsiTheme="majorHAnsi" w:cstheme="majorHAnsi"/>
          <w:color w:val="000000" w:themeColor="text1"/>
          <w:sz w:val="24"/>
          <w:szCs w:val="24"/>
        </w:rPr>
        <w:t xml:space="preserve">, the whelk stock will likely remain in ICES category 4 or 5 for 5-10 years. The ICES workshop (WKLIFE) has recommended that for such stocks, especially where the underlying data is unreliable and reference points are not available, a precautionary buffer be </w:t>
      </w:r>
      <w:r w:rsidR="0019367E" w:rsidRPr="0065258E">
        <w:rPr>
          <w:rFonts w:asciiTheme="majorHAnsi" w:hAnsiTheme="majorHAnsi" w:cstheme="majorHAnsi"/>
          <w:color w:val="000000" w:themeColor="text1"/>
          <w:sz w:val="24"/>
          <w:szCs w:val="24"/>
        </w:rPr>
        <w:t>applied</w:t>
      </w:r>
      <w:r w:rsidRPr="0065258E">
        <w:rPr>
          <w:rFonts w:asciiTheme="majorHAnsi" w:hAnsiTheme="majorHAnsi" w:cstheme="majorHAnsi"/>
          <w:color w:val="000000" w:themeColor="text1"/>
          <w:sz w:val="24"/>
          <w:szCs w:val="24"/>
        </w:rPr>
        <w:t xml:space="preserve"> to avoid potential overfishing. The precautionary margin of 20% reduction from the average landings has been advise</w:t>
      </w:r>
      <w:r w:rsidR="002B7DC3">
        <w:rPr>
          <w:rFonts w:asciiTheme="majorHAnsi" w:hAnsiTheme="majorHAnsi" w:cstheme="majorHAnsi"/>
          <w:color w:val="000000" w:themeColor="text1"/>
          <w:sz w:val="24"/>
          <w:szCs w:val="24"/>
        </w:rPr>
        <w:t xml:space="preserve">d (ICES, 2012). Additionally, an uncertainty cap </w:t>
      </w:r>
      <w:r w:rsidRPr="0065258E">
        <w:rPr>
          <w:rFonts w:asciiTheme="majorHAnsi" w:hAnsiTheme="majorHAnsi" w:cstheme="majorHAnsi"/>
          <w:color w:val="000000" w:themeColor="text1"/>
          <w:sz w:val="24"/>
          <w:szCs w:val="24"/>
        </w:rPr>
        <w:t xml:space="preserve">is suggested such that there can be no more than a 20% increase in a TAC/ACL from one management period to another (i.e., annually in the current plan). </w:t>
      </w:r>
      <w:r w:rsidRPr="0065258E">
        <w:rPr>
          <w:rFonts w:asciiTheme="majorHAnsi" w:hAnsiTheme="majorHAnsi" w:cstheme="majorHAnsi"/>
          <w:sz w:val="24"/>
          <w:szCs w:val="24"/>
        </w:rPr>
        <w:t>T</w:t>
      </w:r>
      <w:r w:rsidR="000B6D28" w:rsidRPr="0065258E">
        <w:rPr>
          <w:rFonts w:asciiTheme="majorHAnsi" w:hAnsiTheme="majorHAnsi" w:cstheme="majorHAnsi"/>
          <w:sz w:val="24"/>
          <w:szCs w:val="24"/>
        </w:rPr>
        <w:t xml:space="preserve">herefore, it may be necessary to apply </w:t>
      </w:r>
      <w:r w:rsidR="00ED5C58" w:rsidRPr="0065258E">
        <w:rPr>
          <w:rFonts w:asciiTheme="majorHAnsi" w:hAnsiTheme="majorHAnsi" w:cstheme="majorHAnsi"/>
          <w:sz w:val="24"/>
          <w:szCs w:val="24"/>
        </w:rPr>
        <w:t>a buffer to the ACL</w:t>
      </w:r>
      <w:r w:rsidR="00223EDF" w:rsidRPr="0065258E">
        <w:rPr>
          <w:rFonts w:asciiTheme="majorHAnsi" w:hAnsiTheme="majorHAnsi" w:cstheme="majorHAnsi"/>
          <w:sz w:val="24"/>
          <w:szCs w:val="24"/>
        </w:rPr>
        <w:t xml:space="preserve"> </w:t>
      </w:r>
      <w:r w:rsidR="00DE1FA6" w:rsidRPr="0065258E">
        <w:rPr>
          <w:rFonts w:asciiTheme="majorHAnsi" w:hAnsiTheme="majorHAnsi" w:cstheme="majorHAnsi"/>
          <w:sz w:val="24"/>
          <w:szCs w:val="24"/>
        </w:rPr>
        <w:t>if stock health is assessed as poor or there is insufficient data</w:t>
      </w:r>
      <w:r w:rsidR="000B6D28" w:rsidRPr="0065258E">
        <w:rPr>
          <w:rFonts w:asciiTheme="majorHAnsi" w:hAnsiTheme="majorHAnsi" w:cstheme="majorHAnsi"/>
          <w:sz w:val="24"/>
          <w:szCs w:val="24"/>
        </w:rPr>
        <w:t>.</w:t>
      </w:r>
      <w:r w:rsidR="005364C7" w:rsidRPr="0065258E">
        <w:rPr>
          <w:rFonts w:asciiTheme="majorHAnsi" w:hAnsiTheme="majorHAnsi" w:cstheme="majorHAnsi"/>
          <w:sz w:val="24"/>
          <w:szCs w:val="24"/>
        </w:rPr>
        <w:t xml:space="preserve"> </w:t>
      </w:r>
      <w:r w:rsidR="003C4B4F" w:rsidRPr="0065258E">
        <w:rPr>
          <w:rFonts w:asciiTheme="majorHAnsi" w:hAnsiTheme="majorHAnsi" w:cstheme="majorHAnsi"/>
          <w:sz w:val="24"/>
          <w:szCs w:val="24"/>
        </w:rPr>
        <w:t>T</w:t>
      </w:r>
      <w:r w:rsidR="00E92DF5" w:rsidRPr="0065258E">
        <w:rPr>
          <w:rFonts w:asciiTheme="majorHAnsi" w:hAnsiTheme="majorHAnsi" w:cstheme="majorHAnsi"/>
          <w:sz w:val="24"/>
          <w:szCs w:val="24"/>
        </w:rPr>
        <w:t xml:space="preserve">o </w:t>
      </w:r>
      <w:r w:rsidR="00ED5C58" w:rsidRPr="0065258E">
        <w:rPr>
          <w:rFonts w:asciiTheme="majorHAnsi" w:hAnsiTheme="majorHAnsi" w:cstheme="majorHAnsi"/>
          <w:sz w:val="24"/>
          <w:szCs w:val="24"/>
        </w:rPr>
        <w:t xml:space="preserve">improve the assessment of the health of the stock and to </w:t>
      </w:r>
      <w:r w:rsidR="00E92DF5" w:rsidRPr="0065258E">
        <w:rPr>
          <w:rFonts w:asciiTheme="majorHAnsi" w:hAnsiTheme="majorHAnsi" w:cstheme="majorHAnsi"/>
          <w:sz w:val="24"/>
          <w:szCs w:val="24"/>
        </w:rPr>
        <w:t xml:space="preserve">avoid a </w:t>
      </w:r>
      <w:r w:rsidR="003C4B4F" w:rsidRPr="0065258E">
        <w:rPr>
          <w:rFonts w:asciiTheme="majorHAnsi" w:hAnsiTheme="majorHAnsi" w:cstheme="majorHAnsi"/>
          <w:sz w:val="24"/>
          <w:szCs w:val="24"/>
        </w:rPr>
        <w:t>precautionary</w:t>
      </w:r>
      <w:r w:rsidR="00E92DF5" w:rsidRPr="0065258E">
        <w:rPr>
          <w:rFonts w:asciiTheme="majorHAnsi" w:hAnsiTheme="majorHAnsi" w:cstheme="majorHAnsi"/>
          <w:sz w:val="24"/>
          <w:szCs w:val="24"/>
        </w:rPr>
        <w:t xml:space="preserve"> 20% </w:t>
      </w:r>
      <w:r w:rsidR="00B60AD6" w:rsidRPr="0065258E">
        <w:rPr>
          <w:rFonts w:asciiTheme="majorHAnsi" w:hAnsiTheme="majorHAnsi" w:cstheme="majorHAnsi"/>
          <w:sz w:val="24"/>
          <w:szCs w:val="24"/>
        </w:rPr>
        <w:t xml:space="preserve">buffer </w:t>
      </w:r>
      <w:r w:rsidR="004C0EED" w:rsidRPr="0065258E">
        <w:rPr>
          <w:rFonts w:asciiTheme="majorHAnsi" w:hAnsiTheme="majorHAnsi" w:cstheme="majorHAnsi"/>
          <w:sz w:val="24"/>
          <w:szCs w:val="24"/>
        </w:rPr>
        <w:t>being applied to the ACL</w:t>
      </w:r>
      <w:r w:rsidR="00ED5C58" w:rsidRPr="0065258E">
        <w:rPr>
          <w:rFonts w:asciiTheme="majorHAnsi" w:hAnsiTheme="majorHAnsi" w:cstheme="majorHAnsi"/>
          <w:sz w:val="24"/>
          <w:szCs w:val="24"/>
        </w:rPr>
        <w:t>,</w:t>
      </w:r>
      <w:r w:rsidR="004C0EED" w:rsidRPr="0065258E">
        <w:rPr>
          <w:rFonts w:asciiTheme="majorHAnsi" w:hAnsiTheme="majorHAnsi" w:cstheme="majorHAnsi"/>
          <w:sz w:val="24"/>
          <w:szCs w:val="24"/>
        </w:rPr>
        <w:t xml:space="preserve"> </w:t>
      </w:r>
      <w:r w:rsidR="003C4B4F" w:rsidRPr="0065258E">
        <w:rPr>
          <w:rFonts w:asciiTheme="majorHAnsi" w:hAnsiTheme="majorHAnsi" w:cstheme="majorHAnsi"/>
          <w:sz w:val="24"/>
          <w:szCs w:val="24"/>
        </w:rPr>
        <w:t xml:space="preserve">ICES recommend the use of a number of size-based </w:t>
      </w:r>
      <w:r w:rsidR="00E92DF5" w:rsidRPr="0065258E">
        <w:rPr>
          <w:rFonts w:asciiTheme="majorHAnsi" w:hAnsiTheme="majorHAnsi" w:cstheme="majorHAnsi"/>
          <w:sz w:val="24"/>
          <w:szCs w:val="24"/>
        </w:rPr>
        <w:t>indicators, with reference points</w:t>
      </w:r>
      <w:r w:rsidR="00F748DE" w:rsidRPr="0065258E">
        <w:rPr>
          <w:rFonts w:asciiTheme="majorHAnsi" w:hAnsiTheme="majorHAnsi" w:cstheme="majorHAnsi"/>
          <w:sz w:val="24"/>
          <w:szCs w:val="24"/>
        </w:rPr>
        <w:t xml:space="preserve"> (see glossary)</w:t>
      </w:r>
      <w:r w:rsidR="00F8222C" w:rsidRPr="0065258E">
        <w:rPr>
          <w:rFonts w:asciiTheme="majorHAnsi" w:hAnsiTheme="majorHAnsi" w:cstheme="majorHAnsi"/>
          <w:sz w:val="24"/>
          <w:szCs w:val="24"/>
        </w:rPr>
        <w:t>,</w:t>
      </w:r>
      <w:r w:rsidR="00E92DF5" w:rsidRPr="0065258E">
        <w:rPr>
          <w:rFonts w:asciiTheme="majorHAnsi" w:hAnsiTheme="majorHAnsi" w:cstheme="majorHAnsi"/>
          <w:sz w:val="24"/>
          <w:szCs w:val="24"/>
        </w:rPr>
        <w:t xml:space="preserve"> that can be c</w:t>
      </w:r>
      <w:r w:rsidR="0040376C" w:rsidRPr="0065258E">
        <w:rPr>
          <w:rFonts w:asciiTheme="majorHAnsi" w:hAnsiTheme="majorHAnsi" w:cstheme="majorHAnsi"/>
          <w:sz w:val="24"/>
          <w:szCs w:val="24"/>
        </w:rPr>
        <w:t>alc</w:t>
      </w:r>
      <w:r w:rsidR="00E92DF5" w:rsidRPr="0065258E">
        <w:rPr>
          <w:rFonts w:asciiTheme="majorHAnsi" w:hAnsiTheme="majorHAnsi" w:cstheme="majorHAnsi"/>
          <w:sz w:val="24"/>
          <w:szCs w:val="24"/>
        </w:rPr>
        <w:t xml:space="preserve">ulated from the </w:t>
      </w:r>
      <w:r w:rsidR="00F748DE" w:rsidRPr="0065258E">
        <w:rPr>
          <w:rFonts w:asciiTheme="majorHAnsi" w:hAnsiTheme="majorHAnsi" w:cstheme="majorHAnsi"/>
          <w:sz w:val="24"/>
          <w:szCs w:val="24"/>
        </w:rPr>
        <w:t xml:space="preserve">individual </w:t>
      </w:r>
      <w:r w:rsidR="00E92DF5" w:rsidRPr="0065258E">
        <w:rPr>
          <w:rFonts w:asciiTheme="majorHAnsi" w:hAnsiTheme="majorHAnsi" w:cstheme="majorHAnsi"/>
          <w:sz w:val="24"/>
          <w:szCs w:val="24"/>
        </w:rPr>
        <w:t xml:space="preserve">size </w:t>
      </w:r>
      <w:r w:rsidR="00F748DE" w:rsidRPr="0065258E">
        <w:rPr>
          <w:rFonts w:asciiTheme="majorHAnsi" w:hAnsiTheme="majorHAnsi" w:cstheme="majorHAnsi"/>
          <w:sz w:val="24"/>
          <w:szCs w:val="24"/>
        </w:rPr>
        <w:t xml:space="preserve">frequency </w:t>
      </w:r>
      <w:r w:rsidR="00E92DF5" w:rsidRPr="0065258E">
        <w:rPr>
          <w:rFonts w:asciiTheme="majorHAnsi" w:hAnsiTheme="majorHAnsi" w:cstheme="majorHAnsi"/>
          <w:sz w:val="24"/>
          <w:szCs w:val="24"/>
        </w:rPr>
        <w:t>distribution of</w:t>
      </w:r>
      <w:r w:rsidR="00F748DE" w:rsidRPr="0065258E">
        <w:rPr>
          <w:rFonts w:asciiTheme="majorHAnsi" w:hAnsiTheme="majorHAnsi" w:cstheme="majorHAnsi"/>
          <w:sz w:val="24"/>
          <w:szCs w:val="24"/>
        </w:rPr>
        <w:t xml:space="preserve"> whelk</w:t>
      </w:r>
      <w:r w:rsidR="00E92DF5" w:rsidRPr="0065258E">
        <w:rPr>
          <w:rFonts w:asciiTheme="majorHAnsi" w:hAnsiTheme="majorHAnsi" w:cstheme="majorHAnsi"/>
          <w:sz w:val="24"/>
          <w:szCs w:val="24"/>
        </w:rPr>
        <w:t xml:space="preserve"> landings</w:t>
      </w:r>
      <w:r w:rsidR="00B60AD6" w:rsidRPr="0065258E">
        <w:rPr>
          <w:rFonts w:asciiTheme="majorHAnsi" w:hAnsiTheme="majorHAnsi" w:cstheme="majorHAnsi"/>
          <w:sz w:val="24"/>
          <w:szCs w:val="24"/>
        </w:rPr>
        <w:t xml:space="preserve"> to inform management decisions</w:t>
      </w:r>
      <w:r w:rsidR="00E92DF5" w:rsidRPr="0065258E">
        <w:rPr>
          <w:rFonts w:asciiTheme="majorHAnsi" w:hAnsiTheme="majorHAnsi" w:cstheme="majorHAnsi"/>
          <w:sz w:val="24"/>
          <w:szCs w:val="24"/>
        </w:rPr>
        <w:t>.</w:t>
      </w:r>
      <w:r w:rsidR="001B5E1D" w:rsidRPr="0065258E">
        <w:rPr>
          <w:rFonts w:asciiTheme="majorHAnsi" w:hAnsiTheme="majorHAnsi" w:cstheme="majorHAnsi"/>
          <w:color w:val="000000" w:themeColor="text1"/>
          <w:sz w:val="24"/>
          <w:szCs w:val="24"/>
        </w:rPr>
        <w:t xml:space="preserve"> Accurate and timely</w:t>
      </w:r>
      <w:r w:rsidR="008B55E9" w:rsidRPr="0065258E">
        <w:rPr>
          <w:rFonts w:asciiTheme="majorHAnsi" w:hAnsiTheme="majorHAnsi" w:cstheme="majorHAnsi"/>
          <w:color w:val="000000" w:themeColor="text1"/>
          <w:sz w:val="24"/>
          <w:szCs w:val="24"/>
        </w:rPr>
        <w:t xml:space="preserve"> data from fishers </w:t>
      </w:r>
      <w:r w:rsidR="00CD452F" w:rsidRPr="0065258E">
        <w:rPr>
          <w:rFonts w:asciiTheme="majorHAnsi" w:hAnsiTheme="majorHAnsi" w:cstheme="majorHAnsi"/>
          <w:color w:val="000000" w:themeColor="text1"/>
          <w:sz w:val="24"/>
          <w:szCs w:val="24"/>
        </w:rPr>
        <w:t xml:space="preserve">will </w:t>
      </w:r>
      <w:r w:rsidR="008B55E9" w:rsidRPr="0065258E">
        <w:rPr>
          <w:rFonts w:asciiTheme="majorHAnsi" w:hAnsiTheme="majorHAnsi" w:cstheme="majorHAnsi"/>
          <w:color w:val="000000" w:themeColor="text1"/>
          <w:sz w:val="24"/>
          <w:szCs w:val="24"/>
        </w:rPr>
        <w:t xml:space="preserve">play an important role in informing such decisions. </w:t>
      </w:r>
      <w:r w:rsidR="00E92DF5" w:rsidRPr="0065258E">
        <w:rPr>
          <w:rFonts w:asciiTheme="majorHAnsi" w:hAnsiTheme="majorHAnsi" w:cstheme="majorHAnsi"/>
          <w:color w:val="000000" w:themeColor="text1"/>
          <w:sz w:val="24"/>
          <w:szCs w:val="24"/>
        </w:rPr>
        <w:t xml:space="preserve">These size-based indicators </w:t>
      </w:r>
      <w:r w:rsidR="003C4B4F" w:rsidRPr="0065258E">
        <w:rPr>
          <w:rFonts w:asciiTheme="majorHAnsi" w:hAnsiTheme="majorHAnsi" w:cstheme="majorHAnsi"/>
          <w:color w:val="000000" w:themeColor="text1"/>
          <w:sz w:val="24"/>
          <w:szCs w:val="24"/>
        </w:rPr>
        <w:t xml:space="preserve">will </w:t>
      </w:r>
      <w:r w:rsidR="00BD2104" w:rsidRPr="0065258E">
        <w:rPr>
          <w:rFonts w:asciiTheme="majorHAnsi" w:hAnsiTheme="majorHAnsi" w:cstheme="majorHAnsi"/>
          <w:color w:val="000000" w:themeColor="text1"/>
          <w:sz w:val="24"/>
          <w:szCs w:val="24"/>
        </w:rPr>
        <w:t xml:space="preserve">enable </w:t>
      </w:r>
      <w:r w:rsidR="00E92DF5" w:rsidRPr="0065258E">
        <w:rPr>
          <w:rFonts w:asciiTheme="majorHAnsi" w:hAnsiTheme="majorHAnsi" w:cstheme="majorHAnsi"/>
          <w:color w:val="000000" w:themeColor="text1"/>
          <w:sz w:val="24"/>
          <w:szCs w:val="24"/>
        </w:rPr>
        <w:t>scientists to assess the sustainability at the current exploitation rate,</w:t>
      </w:r>
      <w:r w:rsidR="001E5E74" w:rsidRPr="0065258E">
        <w:rPr>
          <w:rFonts w:asciiTheme="majorHAnsi" w:hAnsiTheme="majorHAnsi" w:cstheme="majorHAnsi"/>
          <w:color w:val="000000" w:themeColor="text1"/>
          <w:sz w:val="24"/>
          <w:szCs w:val="24"/>
        </w:rPr>
        <w:t xml:space="preserve"> which, in turn can be used by managers to lower </w:t>
      </w:r>
      <w:r w:rsidR="001E5E74" w:rsidRPr="0065258E">
        <w:rPr>
          <w:rFonts w:asciiTheme="majorHAnsi" w:hAnsiTheme="majorHAnsi" w:cstheme="majorHAnsi"/>
          <w:color w:val="000000" w:themeColor="text1"/>
          <w:sz w:val="24"/>
          <w:szCs w:val="24"/>
        </w:rPr>
        <w:lastRenderedPageBreak/>
        <w:t>or remove any precautionary buffer on the ACL for the upcoming season if they indicate the stock is healthy. As more data is accumulated over time</w:t>
      </w:r>
      <w:r w:rsidR="00ED5C58" w:rsidRPr="0065258E">
        <w:rPr>
          <w:rFonts w:asciiTheme="majorHAnsi" w:hAnsiTheme="majorHAnsi" w:cstheme="majorHAnsi"/>
          <w:color w:val="000000" w:themeColor="text1"/>
          <w:sz w:val="24"/>
          <w:szCs w:val="24"/>
        </w:rPr>
        <w:t>,</w:t>
      </w:r>
      <w:r w:rsidR="001E5E74" w:rsidRPr="0065258E">
        <w:rPr>
          <w:rFonts w:asciiTheme="majorHAnsi" w:hAnsiTheme="majorHAnsi" w:cstheme="majorHAnsi"/>
          <w:color w:val="000000" w:themeColor="text1"/>
          <w:sz w:val="24"/>
          <w:szCs w:val="24"/>
        </w:rPr>
        <w:t xml:space="preserve"> size-based indicators can allow </w:t>
      </w:r>
      <w:r w:rsidR="00F748DE" w:rsidRPr="0065258E">
        <w:rPr>
          <w:rFonts w:asciiTheme="majorHAnsi" w:hAnsiTheme="majorHAnsi" w:cstheme="majorHAnsi"/>
          <w:color w:val="000000" w:themeColor="text1"/>
          <w:sz w:val="24"/>
          <w:szCs w:val="24"/>
        </w:rPr>
        <w:t xml:space="preserve">for better </w:t>
      </w:r>
      <w:r w:rsidR="001E5E74" w:rsidRPr="0065258E">
        <w:rPr>
          <w:rFonts w:asciiTheme="majorHAnsi" w:hAnsiTheme="majorHAnsi" w:cstheme="majorHAnsi"/>
          <w:color w:val="000000" w:themeColor="text1"/>
          <w:sz w:val="24"/>
          <w:szCs w:val="24"/>
        </w:rPr>
        <w:t>assessment of the stock and exploitation</w:t>
      </w:r>
      <w:r w:rsidR="00F748DE" w:rsidRPr="0065258E">
        <w:rPr>
          <w:rFonts w:asciiTheme="majorHAnsi" w:hAnsiTheme="majorHAnsi" w:cstheme="majorHAnsi"/>
          <w:color w:val="000000" w:themeColor="text1"/>
          <w:sz w:val="24"/>
          <w:szCs w:val="24"/>
        </w:rPr>
        <w:t xml:space="preserve"> rates</w:t>
      </w:r>
      <w:r w:rsidR="001E5E74" w:rsidRPr="0065258E">
        <w:rPr>
          <w:rFonts w:asciiTheme="majorHAnsi" w:hAnsiTheme="majorHAnsi" w:cstheme="majorHAnsi"/>
          <w:color w:val="000000" w:themeColor="text1"/>
          <w:sz w:val="24"/>
          <w:szCs w:val="24"/>
        </w:rPr>
        <w:t xml:space="preserve"> in terms of</w:t>
      </w:r>
      <w:r w:rsidR="00E92DF5" w:rsidRPr="0065258E">
        <w:rPr>
          <w:rFonts w:asciiTheme="majorHAnsi" w:hAnsiTheme="majorHAnsi" w:cstheme="majorHAnsi"/>
          <w:color w:val="000000" w:themeColor="text1"/>
          <w:sz w:val="24"/>
          <w:szCs w:val="24"/>
        </w:rPr>
        <w:t xml:space="preserve"> </w:t>
      </w:r>
      <w:r w:rsidR="00F748DE" w:rsidRPr="0065258E">
        <w:rPr>
          <w:rFonts w:asciiTheme="majorHAnsi" w:hAnsiTheme="majorHAnsi" w:cstheme="majorHAnsi"/>
          <w:color w:val="000000" w:themeColor="text1"/>
          <w:sz w:val="24"/>
          <w:szCs w:val="24"/>
        </w:rPr>
        <w:t>O</w:t>
      </w:r>
      <w:r w:rsidR="00E92DF5" w:rsidRPr="0065258E">
        <w:rPr>
          <w:rFonts w:asciiTheme="majorHAnsi" w:hAnsiTheme="majorHAnsi" w:cstheme="majorHAnsi"/>
          <w:color w:val="000000" w:themeColor="text1"/>
          <w:sz w:val="24"/>
          <w:szCs w:val="24"/>
        </w:rPr>
        <w:t xml:space="preserve">ptimal </w:t>
      </w:r>
      <w:r w:rsidR="00F748DE" w:rsidRPr="0065258E">
        <w:rPr>
          <w:rFonts w:asciiTheme="majorHAnsi" w:hAnsiTheme="majorHAnsi" w:cstheme="majorHAnsi"/>
          <w:color w:val="000000" w:themeColor="text1"/>
          <w:sz w:val="24"/>
          <w:szCs w:val="24"/>
        </w:rPr>
        <w:t>Y</w:t>
      </w:r>
      <w:r w:rsidR="00E92DF5" w:rsidRPr="0065258E">
        <w:rPr>
          <w:rFonts w:asciiTheme="majorHAnsi" w:hAnsiTheme="majorHAnsi" w:cstheme="majorHAnsi"/>
          <w:color w:val="000000" w:themeColor="text1"/>
          <w:sz w:val="24"/>
          <w:szCs w:val="24"/>
        </w:rPr>
        <w:t xml:space="preserve">ield </w:t>
      </w:r>
      <w:r w:rsidR="00F748DE" w:rsidRPr="0065258E">
        <w:rPr>
          <w:rFonts w:asciiTheme="majorHAnsi" w:hAnsiTheme="majorHAnsi" w:cstheme="majorHAnsi"/>
          <w:color w:val="000000" w:themeColor="text1"/>
          <w:sz w:val="24"/>
          <w:szCs w:val="24"/>
        </w:rPr>
        <w:t xml:space="preserve">(OY) </w:t>
      </w:r>
      <w:r w:rsidR="00E92DF5" w:rsidRPr="0065258E">
        <w:rPr>
          <w:rFonts w:asciiTheme="majorHAnsi" w:hAnsiTheme="majorHAnsi" w:cstheme="majorHAnsi"/>
          <w:color w:val="000000" w:themeColor="text1"/>
          <w:sz w:val="24"/>
          <w:szCs w:val="24"/>
        </w:rPr>
        <w:t>and M</w:t>
      </w:r>
      <w:r w:rsidR="001E5E74" w:rsidRPr="0065258E">
        <w:rPr>
          <w:rFonts w:asciiTheme="majorHAnsi" w:hAnsiTheme="majorHAnsi" w:cstheme="majorHAnsi"/>
          <w:color w:val="000000" w:themeColor="text1"/>
          <w:sz w:val="24"/>
          <w:szCs w:val="24"/>
        </w:rPr>
        <w:t xml:space="preserve">aximum </w:t>
      </w:r>
      <w:r w:rsidR="00E92DF5" w:rsidRPr="0065258E">
        <w:rPr>
          <w:rFonts w:asciiTheme="majorHAnsi" w:hAnsiTheme="majorHAnsi" w:cstheme="majorHAnsi"/>
          <w:color w:val="000000" w:themeColor="text1"/>
          <w:sz w:val="24"/>
          <w:szCs w:val="24"/>
        </w:rPr>
        <w:t>S</w:t>
      </w:r>
      <w:r w:rsidR="001E5E74" w:rsidRPr="0065258E">
        <w:rPr>
          <w:rFonts w:asciiTheme="majorHAnsi" w:hAnsiTheme="majorHAnsi" w:cstheme="majorHAnsi"/>
          <w:color w:val="000000" w:themeColor="text1"/>
          <w:sz w:val="24"/>
          <w:szCs w:val="24"/>
        </w:rPr>
        <w:t xml:space="preserve">ustainable </w:t>
      </w:r>
      <w:r w:rsidR="00E92DF5" w:rsidRPr="0065258E">
        <w:rPr>
          <w:rFonts w:asciiTheme="majorHAnsi" w:hAnsiTheme="majorHAnsi" w:cstheme="majorHAnsi"/>
          <w:color w:val="000000" w:themeColor="text1"/>
          <w:sz w:val="24"/>
          <w:szCs w:val="24"/>
        </w:rPr>
        <w:t>Y</w:t>
      </w:r>
      <w:r w:rsidR="001E5E74" w:rsidRPr="0065258E">
        <w:rPr>
          <w:rFonts w:asciiTheme="majorHAnsi" w:hAnsiTheme="majorHAnsi" w:cstheme="majorHAnsi"/>
          <w:color w:val="000000" w:themeColor="text1"/>
          <w:sz w:val="24"/>
          <w:szCs w:val="24"/>
        </w:rPr>
        <w:t>ield (MSY)</w:t>
      </w:r>
      <w:r w:rsidR="00F748DE" w:rsidRPr="0065258E">
        <w:rPr>
          <w:rFonts w:asciiTheme="majorHAnsi" w:hAnsiTheme="majorHAnsi" w:cstheme="majorHAnsi"/>
          <w:color w:val="000000" w:themeColor="text1"/>
          <w:sz w:val="24"/>
          <w:szCs w:val="24"/>
        </w:rPr>
        <w:t xml:space="preserve"> (see glossary</w:t>
      </w:r>
      <w:r w:rsidR="00D14B0F" w:rsidRPr="0065258E">
        <w:rPr>
          <w:rFonts w:asciiTheme="majorHAnsi" w:hAnsiTheme="majorHAnsi" w:cstheme="majorHAnsi"/>
          <w:color w:val="000000" w:themeColor="text1"/>
          <w:sz w:val="24"/>
          <w:szCs w:val="24"/>
        </w:rPr>
        <w:t xml:space="preserve"> for definitions)</w:t>
      </w:r>
      <w:r w:rsidR="001E5E74" w:rsidRPr="0065258E">
        <w:rPr>
          <w:rFonts w:asciiTheme="majorHAnsi" w:hAnsiTheme="majorHAnsi" w:cstheme="majorHAnsi"/>
          <w:color w:val="000000" w:themeColor="text1"/>
          <w:sz w:val="24"/>
          <w:szCs w:val="24"/>
        </w:rPr>
        <w:t>.</w:t>
      </w:r>
    </w:p>
    <w:p w14:paraId="27C23D5F" w14:textId="77777777" w:rsidR="008A26EB" w:rsidRPr="0065258E" w:rsidRDefault="008A26EB" w:rsidP="00264344">
      <w:pPr>
        <w:pStyle w:val="Heading2"/>
        <w:spacing w:beforeLines="40" w:before="96" w:after="120" w:line="384" w:lineRule="auto"/>
        <w:rPr>
          <w:rFonts w:cstheme="majorHAnsi"/>
          <w:bCs/>
          <w:color w:val="4472C4" w:themeColor="accent1"/>
          <w:sz w:val="28"/>
          <w:szCs w:val="28"/>
        </w:rPr>
      </w:pPr>
      <w:bookmarkStart w:id="3" w:name="_Toc76375061"/>
      <w:r w:rsidRPr="0065258E">
        <w:rPr>
          <w:rFonts w:cstheme="majorHAnsi"/>
          <w:bCs/>
          <w:color w:val="4472C4" w:themeColor="accent1"/>
          <w:sz w:val="28"/>
          <w:szCs w:val="28"/>
        </w:rPr>
        <w:t>Gathering data on the Welsh whelk stock</w:t>
      </w:r>
      <w:bookmarkEnd w:id="3"/>
      <w:r w:rsidRPr="0065258E">
        <w:rPr>
          <w:rFonts w:cstheme="majorHAnsi"/>
          <w:bCs/>
          <w:color w:val="4472C4" w:themeColor="accent1"/>
          <w:sz w:val="28"/>
          <w:szCs w:val="28"/>
        </w:rPr>
        <w:t xml:space="preserve"> </w:t>
      </w:r>
    </w:p>
    <w:p w14:paraId="17451976" w14:textId="4A732EF9" w:rsidR="00ED5C58" w:rsidRPr="0065258E" w:rsidRDefault="001E5E74" w:rsidP="00264344">
      <w:pPr>
        <w:spacing w:beforeLines="40" w:before="96" w:after="120" w:line="384" w:lineRule="auto"/>
        <w:jc w:val="both"/>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 xml:space="preserve">The management methods </w:t>
      </w:r>
      <w:r w:rsidR="00ED5C58" w:rsidRPr="0065258E">
        <w:rPr>
          <w:rFonts w:asciiTheme="majorHAnsi" w:hAnsiTheme="majorHAnsi" w:cstheme="majorHAnsi"/>
          <w:color w:val="000000" w:themeColor="text1"/>
          <w:sz w:val="24"/>
          <w:szCs w:val="24"/>
        </w:rPr>
        <w:t>outline</w:t>
      </w:r>
      <w:r w:rsidR="009E2FBE" w:rsidRPr="0065258E">
        <w:rPr>
          <w:rFonts w:asciiTheme="majorHAnsi" w:hAnsiTheme="majorHAnsi" w:cstheme="majorHAnsi"/>
          <w:color w:val="000000" w:themeColor="text1"/>
          <w:sz w:val="24"/>
          <w:szCs w:val="24"/>
        </w:rPr>
        <w:t>d</w:t>
      </w:r>
      <w:r w:rsidR="00ED5C58" w:rsidRPr="0065258E">
        <w:rPr>
          <w:rFonts w:asciiTheme="majorHAnsi" w:hAnsiTheme="majorHAnsi" w:cstheme="majorHAnsi"/>
          <w:color w:val="000000" w:themeColor="text1"/>
          <w:sz w:val="24"/>
          <w:szCs w:val="24"/>
        </w:rPr>
        <w:t xml:space="preserve"> above</w:t>
      </w:r>
      <w:r w:rsidR="009E2FBE" w:rsidRPr="0065258E">
        <w:rPr>
          <w:rFonts w:asciiTheme="majorHAnsi" w:hAnsiTheme="majorHAnsi" w:cstheme="majorHAnsi"/>
          <w:color w:val="000000" w:themeColor="text1"/>
          <w:sz w:val="24"/>
          <w:szCs w:val="24"/>
        </w:rPr>
        <w:t>,</w:t>
      </w:r>
      <w:r w:rsidR="00ED5C58" w:rsidRPr="0065258E">
        <w:rPr>
          <w:rFonts w:asciiTheme="majorHAnsi" w:hAnsiTheme="majorHAnsi" w:cstheme="majorHAnsi"/>
          <w:color w:val="000000" w:themeColor="text1"/>
          <w:sz w:val="24"/>
          <w:szCs w:val="24"/>
        </w:rPr>
        <w:t xml:space="preserve"> that aim to</w:t>
      </w:r>
      <w:r w:rsidRPr="0065258E">
        <w:rPr>
          <w:rFonts w:asciiTheme="majorHAnsi" w:hAnsiTheme="majorHAnsi" w:cstheme="majorHAnsi"/>
          <w:color w:val="000000" w:themeColor="text1"/>
          <w:sz w:val="24"/>
          <w:szCs w:val="24"/>
        </w:rPr>
        <w:t xml:space="preserve"> ensure the stock is sustainable now and for future generations</w:t>
      </w:r>
      <w:r w:rsidR="00926A38" w:rsidRPr="0065258E">
        <w:rPr>
          <w:rFonts w:asciiTheme="majorHAnsi" w:hAnsiTheme="majorHAnsi" w:cstheme="majorHAnsi"/>
          <w:color w:val="000000" w:themeColor="text1"/>
          <w:sz w:val="24"/>
          <w:szCs w:val="24"/>
        </w:rPr>
        <w:t>,</w:t>
      </w:r>
      <w:r w:rsidR="00E83709" w:rsidRPr="0065258E">
        <w:rPr>
          <w:rFonts w:asciiTheme="majorHAnsi" w:hAnsiTheme="majorHAnsi" w:cstheme="majorHAnsi"/>
          <w:color w:val="000000" w:themeColor="text1"/>
          <w:sz w:val="24"/>
          <w:szCs w:val="24"/>
        </w:rPr>
        <w:t xml:space="preserve"> </w:t>
      </w:r>
      <w:r w:rsidRPr="0065258E">
        <w:rPr>
          <w:rFonts w:asciiTheme="majorHAnsi" w:hAnsiTheme="majorHAnsi" w:cstheme="majorHAnsi"/>
          <w:color w:val="000000" w:themeColor="text1"/>
          <w:sz w:val="24"/>
          <w:szCs w:val="24"/>
        </w:rPr>
        <w:t>require a range of data collected accurately and consistently. Some of these data will be collected through an annual stock survey by scientists but a significant amount of required data is “fisher</w:t>
      </w:r>
      <w:r w:rsidR="00E83709" w:rsidRPr="0065258E">
        <w:rPr>
          <w:rFonts w:asciiTheme="majorHAnsi" w:hAnsiTheme="majorHAnsi" w:cstheme="majorHAnsi"/>
          <w:color w:val="000000" w:themeColor="text1"/>
          <w:sz w:val="24"/>
          <w:szCs w:val="24"/>
        </w:rPr>
        <w:t>y</w:t>
      </w:r>
      <w:r w:rsidRPr="0065258E">
        <w:rPr>
          <w:rFonts w:asciiTheme="majorHAnsi" w:hAnsiTheme="majorHAnsi" w:cstheme="majorHAnsi"/>
          <w:color w:val="000000" w:themeColor="text1"/>
          <w:sz w:val="24"/>
          <w:szCs w:val="24"/>
        </w:rPr>
        <w:t xml:space="preserve"> dependant” data</w:t>
      </w:r>
      <w:r w:rsidR="00E83709" w:rsidRPr="0065258E">
        <w:rPr>
          <w:rFonts w:asciiTheme="majorHAnsi" w:hAnsiTheme="majorHAnsi" w:cstheme="majorHAnsi"/>
          <w:color w:val="000000" w:themeColor="text1"/>
          <w:sz w:val="24"/>
          <w:szCs w:val="24"/>
        </w:rPr>
        <w:t>, and</w:t>
      </w:r>
      <w:r w:rsidRPr="0065258E">
        <w:rPr>
          <w:rFonts w:asciiTheme="majorHAnsi" w:hAnsiTheme="majorHAnsi" w:cstheme="majorHAnsi"/>
          <w:color w:val="000000" w:themeColor="text1"/>
          <w:sz w:val="24"/>
          <w:szCs w:val="24"/>
        </w:rPr>
        <w:t xml:space="preserve"> will need to be provided by the fishing industry themselves. </w:t>
      </w:r>
      <w:r w:rsidR="005477E7" w:rsidRPr="0065258E">
        <w:rPr>
          <w:rFonts w:asciiTheme="majorHAnsi" w:hAnsiTheme="majorHAnsi" w:cstheme="majorHAnsi"/>
          <w:color w:val="000000" w:themeColor="text1"/>
          <w:sz w:val="24"/>
          <w:szCs w:val="24"/>
        </w:rPr>
        <w:fldChar w:fldCharType="begin"/>
      </w:r>
      <w:r w:rsidR="005477E7" w:rsidRPr="0065258E">
        <w:rPr>
          <w:rFonts w:asciiTheme="majorHAnsi" w:hAnsiTheme="majorHAnsi" w:cstheme="majorHAnsi"/>
          <w:color w:val="000000" w:themeColor="text1"/>
          <w:sz w:val="24"/>
          <w:szCs w:val="24"/>
        </w:rPr>
        <w:instrText xml:space="preserve"> REF _Ref76374948 \h  \* MERGEFORMAT </w:instrText>
      </w:r>
      <w:r w:rsidR="005477E7" w:rsidRPr="0065258E">
        <w:rPr>
          <w:rFonts w:asciiTheme="majorHAnsi" w:hAnsiTheme="majorHAnsi" w:cstheme="majorHAnsi"/>
          <w:color w:val="000000" w:themeColor="text1"/>
          <w:sz w:val="24"/>
          <w:szCs w:val="24"/>
        </w:rPr>
      </w:r>
      <w:r w:rsidR="005477E7" w:rsidRPr="0065258E">
        <w:rPr>
          <w:rFonts w:asciiTheme="majorHAnsi" w:hAnsiTheme="majorHAnsi" w:cstheme="majorHAnsi"/>
          <w:color w:val="000000" w:themeColor="text1"/>
          <w:sz w:val="24"/>
          <w:szCs w:val="24"/>
        </w:rPr>
        <w:fldChar w:fldCharType="separate"/>
      </w:r>
      <w:r w:rsidR="005477E7" w:rsidRPr="0065258E">
        <w:rPr>
          <w:rFonts w:asciiTheme="majorHAnsi" w:hAnsiTheme="majorHAnsi" w:cstheme="majorHAnsi"/>
          <w:iCs/>
          <w:sz w:val="24"/>
          <w:szCs w:val="24"/>
        </w:rPr>
        <w:t xml:space="preserve">Table </w:t>
      </w:r>
      <w:r w:rsidR="005477E7" w:rsidRPr="0065258E">
        <w:rPr>
          <w:rFonts w:asciiTheme="majorHAnsi" w:hAnsiTheme="majorHAnsi" w:cstheme="majorHAnsi"/>
          <w:iCs/>
          <w:noProof/>
          <w:sz w:val="24"/>
          <w:szCs w:val="24"/>
        </w:rPr>
        <w:t>1</w:t>
      </w:r>
      <w:r w:rsidR="005477E7" w:rsidRPr="0065258E">
        <w:rPr>
          <w:rFonts w:asciiTheme="majorHAnsi" w:hAnsiTheme="majorHAnsi" w:cstheme="majorHAnsi"/>
          <w:color w:val="000000" w:themeColor="text1"/>
          <w:sz w:val="24"/>
          <w:szCs w:val="24"/>
        </w:rPr>
        <w:fldChar w:fldCharType="end"/>
      </w:r>
      <w:r w:rsidR="005477E7" w:rsidRPr="0065258E">
        <w:rPr>
          <w:rFonts w:asciiTheme="majorHAnsi" w:hAnsiTheme="majorHAnsi" w:cstheme="majorHAnsi"/>
          <w:color w:val="000000" w:themeColor="text1"/>
          <w:sz w:val="24"/>
          <w:szCs w:val="24"/>
        </w:rPr>
        <w:t xml:space="preserve"> </w:t>
      </w:r>
      <w:r w:rsidR="00E83709" w:rsidRPr="0065258E">
        <w:rPr>
          <w:rFonts w:asciiTheme="majorHAnsi" w:hAnsiTheme="majorHAnsi" w:cstheme="majorHAnsi"/>
          <w:color w:val="000000" w:themeColor="text1"/>
          <w:sz w:val="24"/>
          <w:szCs w:val="24"/>
        </w:rPr>
        <w:t xml:space="preserve">defines </w:t>
      </w:r>
      <w:r w:rsidRPr="0065258E">
        <w:rPr>
          <w:rFonts w:asciiTheme="majorHAnsi" w:hAnsiTheme="majorHAnsi" w:cstheme="majorHAnsi"/>
          <w:color w:val="000000" w:themeColor="text1"/>
          <w:sz w:val="24"/>
          <w:szCs w:val="24"/>
        </w:rPr>
        <w:t>these data, how they will be collected and their purpose.</w:t>
      </w:r>
      <w:r w:rsidR="00EA130F" w:rsidRPr="0065258E">
        <w:rPr>
          <w:rFonts w:asciiTheme="majorHAnsi" w:hAnsiTheme="majorHAnsi" w:cstheme="majorHAnsi"/>
          <w:color w:val="000000" w:themeColor="text1"/>
          <w:sz w:val="24"/>
          <w:szCs w:val="24"/>
        </w:rPr>
        <w:t xml:space="preserve"> It is important to note that these are the data required for the current assessment and management plan. Research into whelk biology and stock assessment methods is ongoing and these will be reviewed at year three</w:t>
      </w:r>
      <w:r w:rsidR="00FD1368" w:rsidRPr="0065258E">
        <w:rPr>
          <w:rFonts w:asciiTheme="majorHAnsi" w:hAnsiTheme="majorHAnsi" w:cstheme="majorHAnsi"/>
          <w:color w:val="000000" w:themeColor="text1"/>
          <w:sz w:val="24"/>
          <w:szCs w:val="24"/>
        </w:rPr>
        <w:t xml:space="preserve"> (2024)</w:t>
      </w:r>
      <w:r w:rsidR="00EA130F" w:rsidRPr="0065258E">
        <w:rPr>
          <w:rFonts w:asciiTheme="majorHAnsi" w:hAnsiTheme="majorHAnsi" w:cstheme="majorHAnsi"/>
          <w:color w:val="000000" w:themeColor="text1"/>
          <w:sz w:val="24"/>
          <w:szCs w:val="24"/>
        </w:rPr>
        <w:t>.</w:t>
      </w:r>
    </w:p>
    <w:p w14:paraId="5B288C04" w14:textId="00064526" w:rsidR="00B365F1" w:rsidRPr="0065258E" w:rsidRDefault="00B365F1" w:rsidP="00B365F1">
      <w:pPr>
        <w:spacing w:beforeLines="40" w:before="96" w:after="120" w:line="384" w:lineRule="auto"/>
        <w:jc w:val="both"/>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The reference points needed to assess the indicators have been calculated using growth and maturity data from whelk surveys conducted by Bangor University in the Welsh zone during 2021. This work will continue on an annual basis</w:t>
      </w:r>
      <w:r w:rsidR="009E2FBE" w:rsidRPr="0065258E">
        <w:rPr>
          <w:rFonts w:asciiTheme="majorHAnsi" w:hAnsiTheme="majorHAnsi" w:cstheme="majorHAnsi"/>
          <w:color w:val="000000" w:themeColor="text1"/>
          <w:sz w:val="24"/>
          <w:szCs w:val="24"/>
        </w:rPr>
        <w:t>,</w:t>
      </w:r>
      <w:r w:rsidRPr="0065258E">
        <w:rPr>
          <w:rFonts w:asciiTheme="majorHAnsi" w:hAnsiTheme="majorHAnsi" w:cstheme="majorHAnsi"/>
          <w:color w:val="000000" w:themeColor="text1"/>
          <w:sz w:val="24"/>
          <w:szCs w:val="24"/>
        </w:rPr>
        <w:t xml:space="preserve"> and be used to improve our understanding of the stock. </w:t>
      </w:r>
    </w:p>
    <w:p w14:paraId="3D90677F" w14:textId="295F9BDB" w:rsidR="00B365F1" w:rsidRPr="0065258E" w:rsidRDefault="00B365F1" w:rsidP="00B365F1">
      <w:pPr>
        <w:spacing w:beforeLines="40" w:before="96" w:after="120" w:line="384" w:lineRule="auto"/>
        <w:jc w:val="both"/>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 xml:space="preserve">In addition to high quality raw data from the annual survey, </w:t>
      </w:r>
      <w:r w:rsidR="004341D8" w:rsidRPr="0065258E">
        <w:rPr>
          <w:rFonts w:asciiTheme="majorHAnsi" w:hAnsiTheme="majorHAnsi" w:cstheme="majorHAnsi"/>
          <w:color w:val="000000" w:themeColor="text1"/>
          <w:sz w:val="24"/>
          <w:szCs w:val="24"/>
        </w:rPr>
        <w:t xml:space="preserve">individual </w:t>
      </w:r>
      <w:r w:rsidRPr="0065258E">
        <w:rPr>
          <w:rFonts w:asciiTheme="majorHAnsi" w:hAnsiTheme="majorHAnsi" w:cstheme="majorHAnsi"/>
          <w:color w:val="000000" w:themeColor="text1"/>
          <w:sz w:val="24"/>
          <w:szCs w:val="24"/>
        </w:rPr>
        <w:t>size range data from landings will be gathered throughout the fishing season, although when less fishing takes place during the winter months this may not be practicable (</w:t>
      </w:r>
      <w:r w:rsidR="005477E7" w:rsidRPr="0065258E">
        <w:rPr>
          <w:rFonts w:asciiTheme="majorHAnsi" w:hAnsiTheme="majorHAnsi" w:cstheme="majorHAnsi"/>
          <w:color w:val="000000" w:themeColor="text1"/>
          <w:sz w:val="24"/>
          <w:szCs w:val="24"/>
        </w:rPr>
        <w:fldChar w:fldCharType="begin"/>
      </w:r>
      <w:r w:rsidR="005477E7" w:rsidRPr="0065258E">
        <w:rPr>
          <w:rFonts w:asciiTheme="majorHAnsi" w:hAnsiTheme="majorHAnsi" w:cstheme="majorHAnsi"/>
          <w:color w:val="000000" w:themeColor="text1"/>
          <w:sz w:val="24"/>
          <w:szCs w:val="24"/>
        </w:rPr>
        <w:instrText xml:space="preserve"> REF _Ref76374948 \h  \* MERGEFORMAT </w:instrText>
      </w:r>
      <w:r w:rsidR="005477E7" w:rsidRPr="0065258E">
        <w:rPr>
          <w:rFonts w:asciiTheme="majorHAnsi" w:hAnsiTheme="majorHAnsi" w:cstheme="majorHAnsi"/>
          <w:color w:val="000000" w:themeColor="text1"/>
          <w:sz w:val="24"/>
          <w:szCs w:val="24"/>
        </w:rPr>
      </w:r>
      <w:r w:rsidR="005477E7" w:rsidRPr="0065258E">
        <w:rPr>
          <w:rFonts w:asciiTheme="majorHAnsi" w:hAnsiTheme="majorHAnsi" w:cstheme="majorHAnsi"/>
          <w:color w:val="000000" w:themeColor="text1"/>
          <w:sz w:val="24"/>
          <w:szCs w:val="24"/>
        </w:rPr>
        <w:fldChar w:fldCharType="separate"/>
      </w:r>
      <w:r w:rsidR="005477E7" w:rsidRPr="0065258E">
        <w:rPr>
          <w:rFonts w:asciiTheme="majorHAnsi" w:hAnsiTheme="majorHAnsi" w:cstheme="majorHAnsi"/>
          <w:iCs/>
          <w:sz w:val="24"/>
          <w:szCs w:val="24"/>
        </w:rPr>
        <w:t xml:space="preserve">Table </w:t>
      </w:r>
      <w:r w:rsidR="005477E7" w:rsidRPr="0065258E">
        <w:rPr>
          <w:rFonts w:asciiTheme="majorHAnsi" w:hAnsiTheme="majorHAnsi" w:cstheme="majorHAnsi"/>
          <w:iCs/>
          <w:noProof/>
          <w:sz w:val="24"/>
          <w:szCs w:val="24"/>
        </w:rPr>
        <w:t>1</w:t>
      </w:r>
      <w:r w:rsidR="005477E7" w:rsidRPr="0065258E">
        <w:rPr>
          <w:rFonts w:asciiTheme="majorHAnsi" w:hAnsiTheme="majorHAnsi" w:cstheme="majorHAnsi"/>
          <w:color w:val="000000" w:themeColor="text1"/>
          <w:sz w:val="24"/>
          <w:szCs w:val="24"/>
        </w:rPr>
        <w:fldChar w:fldCharType="end"/>
      </w:r>
      <w:r w:rsidRPr="0065258E">
        <w:rPr>
          <w:rFonts w:asciiTheme="majorHAnsi" w:hAnsiTheme="majorHAnsi" w:cstheme="majorHAnsi"/>
          <w:color w:val="000000" w:themeColor="text1"/>
          <w:sz w:val="24"/>
          <w:szCs w:val="24"/>
        </w:rPr>
        <w:t>). These fisher</w:t>
      </w:r>
      <w:r w:rsidR="004341D8" w:rsidRPr="0065258E">
        <w:rPr>
          <w:rFonts w:asciiTheme="majorHAnsi" w:hAnsiTheme="majorHAnsi" w:cstheme="majorHAnsi"/>
          <w:color w:val="000000" w:themeColor="text1"/>
          <w:sz w:val="24"/>
          <w:szCs w:val="24"/>
        </w:rPr>
        <w:t>y</w:t>
      </w:r>
      <w:r w:rsidRPr="0065258E">
        <w:rPr>
          <w:rFonts w:asciiTheme="majorHAnsi" w:hAnsiTheme="majorHAnsi" w:cstheme="majorHAnsi"/>
          <w:color w:val="000000" w:themeColor="text1"/>
          <w:sz w:val="24"/>
          <w:szCs w:val="24"/>
        </w:rPr>
        <w:t xml:space="preserve"> dependant size data will be collected through port and processor sampling using a labelled bag scheme.</w:t>
      </w:r>
    </w:p>
    <w:p w14:paraId="7247329F" w14:textId="1F97F186" w:rsidR="00B365F1" w:rsidRPr="0065258E" w:rsidRDefault="00B365F1" w:rsidP="00264344">
      <w:pPr>
        <w:spacing w:beforeLines="40" w:before="96" w:after="120" w:line="384" w:lineRule="auto"/>
        <w:jc w:val="both"/>
        <w:rPr>
          <w:rFonts w:asciiTheme="majorHAnsi" w:hAnsiTheme="majorHAnsi" w:cstheme="majorHAnsi"/>
          <w:color w:val="000000" w:themeColor="text1"/>
          <w:sz w:val="24"/>
          <w:szCs w:val="24"/>
        </w:rPr>
      </w:pPr>
    </w:p>
    <w:p w14:paraId="2319680A" w14:textId="77963E9A" w:rsidR="00B365F1" w:rsidRPr="0065258E" w:rsidRDefault="00B365F1" w:rsidP="00264344">
      <w:pPr>
        <w:spacing w:beforeLines="40" w:before="96" w:after="120" w:line="384" w:lineRule="auto"/>
        <w:jc w:val="both"/>
        <w:rPr>
          <w:rFonts w:asciiTheme="majorHAnsi" w:hAnsiTheme="majorHAnsi" w:cstheme="majorHAnsi"/>
          <w:color w:val="000000" w:themeColor="text1"/>
          <w:sz w:val="24"/>
          <w:szCs w:val="24"/>
        </w:rPr>
      </w:pPr>
    </w:p>
    <w:p w14:paraId="59EC82FE" w14:textId="796ABB1C" w:rsidR="00B365F1" w:rsidRPr="0065258E" w:rsidRDefault="00B365F1" w:rsidP="00264344">
      <w:pPr>
        <w:spacing w:beforeLines="40" w:before="96" w:after="120" w:line="384" w:lineRule="auto"/>
        <w:jc w:val="both"/>
        <w:rPr>
          <w:rFonts w:asciiTheme="majorHAnsi" w:hAnsiTheme="majorHAnsi" w:cstheme="majorHAnsi"/>
          <w:color w:val="000000" w:themeColor="text1"/>
          <w:sz w:val="24"/>
          <w:szCs w:val="24"/>
        </w:rPr>
      </w:pPr>
    </w:p>
    <w:p w14:paraId="0E9916AA" w14:textId="615F884E" w:rsidR="00B365F1" w:rsidRPr="0065258E" w:rsidRDefault="00B365F1" w:rsidP="00264344">
      <w:pPr>
        <w:spacing w:beforeLines="40" w:before="96" w:after="120" w:line="384" w:lineRule="auto"/>
        <w:jc w:val="both"/>
        <w:rPr>
          <w:rFonts w:asciiTheme="majorHAnsi" w:hAnsiTheme="majorHAnsi" w:cstheme="majorHAnsi"/>
          <w:color w:val="000000" w:themeColor="text1"/>
          <w:sz w:val="24"/>
          <w:szCs w:val="24"/>
        </w:rPr>
      </w:pPr>
    </w:p>
    <w:p w14:paraId="0F127BC1" w14:textId="30504613" w:rsidR="00B365F1" w:rsidRPr="0065258E" w:rsidRDefault="00B365F1" w:rsidP="00264344">
      <w:pPr>
        <w:spacing w:beforeLines="40" w:before="96" w:after="120" w:line="384" w:lineRule="auto"/>
        <w:jc w:val="both"/>
        <w:rPr>
          <w:rFonts w:asciiTheme="majorHAnsi" w:hAnsiTheme="majorHAnsi" w:cstheme="majorHAnsi"/>
          <w:color w:val="000000" w:themeColor="text1"/>
          <w:sz w:val="24"/>
          <w:szCs w:val="24"/>
        </w:rPr>
      </w:pPr>
    </w:p>
    <w:p w14:paraId="518D3486" w14:textId="63D72660" w:rsidR="00EE5D50" w:rsidRPr="0065258E" w:rsidRDefault="00EE5D50" w:rsidP="00264344">
      <w:pPr>
        <w:pStyle w:val="Caption"/>
        <w:spacing w:beforeLines="40" w:before="96" w:after="120" w:line="384" w:lineRule="auto"/>
        <w:jc w:val="both"/>
        <w:rPr>
          <w:rFonts w:asciiTheme="majorHAnsi" w:hAnsiTheme="majorHAnsi" w:cstheme="majorHAnsi"/>
          <w:i w:val="0"/>
          <w:iCs w:val="0"/>
          <w:sz w:val="24"/>
          <w:szCs w:val="24"/>
        </w:rPr>
      </w:pPr>
      <w:bookmarkStart w:id="4" w:name="_Ref76374948"/>
      <w:bookmarkStart w:id="5" w:name="_Toc76375007"/>
      <w:r w:rsidRPr="0065258E">
        <w:rPr>
          <w:rFonts w:asciiTheme="majorHAnsi" w:hAnsiTheme="majorHAnsi" w:cstheme="majorHAnsi"/>
          <w:i w:val="0"/>
          <w:iCs w:val="0"/>
          <w:sz w:val="24"/>
          <w:szCs w:val="24"/>
        </w:rPr>
        <w:t xml:space="preserve">Table </w:t>
      </w:r>
      <w:r w:rsidRPr="0065258E">
        <w:rPr>
          <w:rFonts w:asciiTheme="majorHAnsi" w:hAnsiTheme="majorHAnsi" w:cstheme="majorHAnsi"/>
          <w:i w:val="0"/>
          <w:iCs w:val="0"/>
          <w:sz w:val="24"/>
          <w:szCs w:val="24"/>
        </w:rPr>
        <w:fldChar w:fldCharType="begin"/>
      </w:r>
      <w:r w:rsidRPr="0065258E">
        <w:rPr>
          <w:rFonts w:asciiTheme="majorHAnsi" w:hAnsiTheme="majorHAnsi" w:cstheme="majorHAnsi"/>
          <w:i w:val="0"/>
          <w:iCs w:val="0"/>
          <w:sz w:val="24"/>
          <w:szCs w:val="24"/>
        </w:rPr>
        <w:instrText xml:space="preserve"> SEQ Table \* ARABIC </w:instrText>
      </w:r>
      <w:r w:rsidRPr="0065258E">
        <w:rPr>
          <w:rFonts w:asciiTheme="majorHAnsi" w:hAnsiTheme="majorHAnsi" w:cstheme="majorHAnsi"/>
          <w:i w:val="0"/>
          <w:iCs w:val="0"/>
          <w:sz w:val="24"/>
          <w:szCs w:val="24"/>
        </w:rPr>
        <w:fldChar w:fldCharType="separate"/>
      </w:r>
      <w:r w:rsidR="00F021C5" w:rsidRPr="0065258E">
        <w:rPr>
          <w:rFonts w:asciiTheme="majorHAnsi" w:hAnsiTheme="majorHAnsi" w:cstheme="majorHAnsi"/>
          <w:i w:val="0"/>
          <w:iCs w:val="0"/>
          <w:noProof/>
          <w:sz w:val="24"/>
          <w:szCs w:val="24"/>
        </w:rPr>
        <w:t>1</w:t>
      </w:r>
      <w:r w:rsidRPr="0065258E">
        <w:rPr>
          <w:rFonts w:asciiTheme="majorHAnsi" w:hAnsiTheme="majorHAnsi" w:cstheme="majorHAnsi"/>
          <w:i w:val="0"/>
          <w:iCs w:val="0"/>
          <w:sz w:val="24"/>
          <w:szCs w:val="24"/>
        </w:rPr>
        <w:fldChar w:fldCharType="end"/>
      </w:r>
      <w:bookmarkEnd w:id="4"/>
      <w:r w:rsidRPr="0065258E">
        <w:rPr>
          <w:rFonts w:asciiTheme="majorHAnsi" w:hAnsiTheme="majorHAnsi" w:cstheme="majorHAnsi"/>
          <w:i w:val="0"/>
          <w:iCs w:val="0"/>
          <w:sz w:val="24"/>
          <w:szCs w:val="24"/>
        </w:rPr>
        <w:t>: Data required for the management of Welsh whelk from 2022-2024.</w:t>
      </w:r>
      <w:bookmarkEnd w:id="5"/>
    </w:p>
    <w:tbl>
      <w:tblPr>
        <w:tblStyle w:val="TableGrid"/>
        <w:tblW w:w="9918" w:type="dxa"/>
        <w:jc w:val="center"/>
        <w:tblCellMar>
          <w:left w:w="28" w:type="dxa"/>
          <w:right w:w="28" w:type="dxa"/>
        </w:tblCellMar>
        <w:tblLook w:val="04A0" w:firstRow="1" w:lastRow="0" w:firstColumn="1" w:lastColumn="0" w:noHBand="0" w:noVBand="1"/>
      </w:tblPr>
      <w:tblGrid>
        <w:gridCol w:w="1696"/>
        <w:gridCol w:w="2552"/>
        <w:gridCol w:w="5670"/>
      </w:tblGrid>
      <w:tr w:rsidR="00EA130F" w:rsidRPr="0065258E" w14:paraId="5104A827" w14:textId="77777777" w:rsidTr="00B365F1">
        <w:trPr>
          <w:jc w:val="center"/>
        </w:trPr>
        <w:tc>
          <w:tcPr>
            <w:tcW w:w="1696" w:type="dxa"/>
            <w:shd w:val="clear" w:color="auto" w:fill="BFBFBF" w:themeFill="background1" w:themeFillShade="BF"/>
            <w:vAlign w:val="center"/>
          </w:tcPr>
          <w:p w14:paraId="690EA980" w14:textId="77777777" w:rsidR="00EA130F" w:rsidRPr="0065258E" w:rsidRDefault="00EA130F" w:rsidP="00264344">
            <w:pPr>
              <w:spacing w:beforeLines="40" w:before="96" w:after="120" w:line="384" w:lineRule="auto"/>
              <w:jc w:val="center"/>
              <w:rPr>
                <w:rFonts w:asciiTheme="majorHAnsi" w:hAnsiTheme="majorHAnsi" w:cstheme="majorHAnsi"/>
                <w:b/>
                <w:color w:val="000000" w:themeColor="text1"/>
                <w:sz w:val="24"/>
                <w:szCs w:val="24"/>
              </w:rPr>
            </w:pPr>
            <w:r w:rsidRPr="0065258E">
              <w:rPr>
                <w:rFonts w:asciiTheme="majorHAnsi" w:hAnsiTheme="majorHAnsi" w:cstheme="majorHAnsi"/>
                <w:b/>
                <w:color w:val="000000" w:themeColor="text1"/>
                <w:sz w:val="24"/>
                <w:szCs w:val="24"/>
              </w:rPr>
              <w:lastRenderedPageBreak/>
              <w:t>Data</w:t>
            </w:r>
          </w:p>
        </w:tc>
        <w:tc>
          <w:tcPr>
            <w:tcW w:w="2552" w:type="dxa"/>
            <w:shd w:val="clear" w:color="auto" w:fill="BFBFBF" w:themeFill="background1" w:themeFillShade="BF"/>
            <w:vAlign w:val="center"/>
          </w:tcPr>
          <w:p w14:paraId="728970C8" w14:textId="77777777" w:rsidR="00EA130F" w:rsidRPr="0065258E" w:rsidRDefault="00EA130F" w:rsidP="00264344">
            <w:pPr>
              <w:spacing w:beforeLines="40" w:before="96" w:after="120" w:line="384" w:lineRule="auto"/>
              <w:jc w:val="center"/>
              <w:rPr>
                <w:rFonts w:asciiTheme="majorHAnsi" w:hAnsiTheme="majorHAnsi" w:cstheme="majorHAnsi"/>
                <w:b/>
                <w:color w:val="000000" w:themeColor="text1"/>
                <w:sz w:val="24"/>
                <w:szCs w:val="24"/>
              </w:rPr>
            </w:pPr>
            <w:r w:rsidRPr="0065258E">
              <w:rPr>
                <w:rFonts w:asciiTheme="majorHAnsi" w:hAnsiTheme="majorHAnsi" w:cstheme="majorHAnsi"/>
                <w:b/>
                <w:color w:val="000000" w:themeColor="text1"/>
                <w:sz w:val="24"/>
                <w:szCs w:val="24"/>
              </w:rPr>
              <w:t>Method of collection</w:t>
            </w:r>
          </w:p>
        </w:tc>
        <w:tc>
          <w:tcPr>
            <w:tcW w:w="5670" w:type="dxa"/>
            <w:shd w:val="clear" w:color="auto" w:fill="BFBFBF" w:themeFill="background1" w:themeFillShade="BF"/>
            <w:vAlign w:val="center"/>
          </w:tcPr>
          <w:p w14:paraId="1DB8AE55" w14:textId="77777777" w:rsidR="00EA130F" w:rsidRPr="0065258E" w:rsidRDefault="00EA130F" w:rsidP="00264344">
            <w:pPr>
              <w:spacing w:beforeLines="40" w:before="96" w:after="120" w:line="384" w:lineRule="auto"/>
              <w:jc w:val="center"/>
              <w:rPr>
                <w:rFonts w:asciiTheme="majorHAnsi" w:hAnsiTheme="majorHAnsi" w:cstheme="majorHAnsi"/>
                <w:b/>
                <w:color w:val="000000" w:themeColor="text1"/>
                <w:sz w:val="24"/>
                <w:szCs w:val="24"/>
              </w:rPr>
            </w:pPr>
            <w:r w:rsidRPr="0065258E">
              <w:rPr>
                <w:rFonts w:asciiTheme="majorHAnsi" w:hAnsiTheme="majorHAnsi" w:cstheme="majorHAnsi"/>
                <w:b/>
                <w:color w:val="000000" w:themeColor="text1"/>
                <w:sz w:val="24"/>
                <w:szCs w:val="24"/>
              </w:rPr>
              <w:t>Purpose</w:t>
            </w:r>
          </w:p>
        </w:tc>
      </w:tr>
      <w:tr w:rsidR="00EA130F" w:rsidRPr="0065258E" w14:paraId="4402ECD9" w14:textId="77777777" w:rsidTr="00B365F1">
        <w:trPr>
          <w:jc w:val="center"/>
        </w:trPr>
        <w:tc>
          <w:tcPr>
            <w:tcW w:w="1696" w:type="dxa"/>
          </w:tcPr>
          <w:p w14:paraId="3AB3BFA1" w14:textId="77777777" w:rsidR="00EA130F" w:rsidRPr="0065258E" w:rsidRDefault="00EA130F" w:rsidP="00B365F1">
            <w:pPr>
              <w:spacing w:beforeLines="40" w:before="96" w:after="120" w:line="384" w:lineRule="auto"/>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Monthly Landings</w:t>
            </w:r>
          </w:p>
        </w:tc>
        <w:tc>
          <w:tcPr>
            <w:tcW w:w="2552" w:type="dxa"/>
          </w:tcPr>
          <w:p w14:paraId="1CCB46B4" w14:textId="77777777" w:rsidR="00EA130F" w:rsidRPr="0065258E" w:rsidRDefault="00EA130F" w:rsidP="00B365F1">
            <w:pPr>
              <w:spacing w:beforeLines="40" w:before="96" w:after="120" w:line="384" w:lineRule="auto"/>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 xml:space="preserve">Welsh </w:t>
            </w:r>
            <w:proofErr w:type="gramStart"/>
            <w:r w:rsidRPr="0065258E">
              <w:rPr>
                <w:rFonts w:asciiTheme="majorHAnsi" w:hAnsiTheme="majorHAnsi" w:cstheme="majorHAnsi"/>
                <w:color w:val="000000" w:themeColor="text1"/>
                <w:sz w:val="24"/>
                <w:szCs w:val="24"/>
              </w:rPr>
              <w:t>whelk</w:t>
            </w:r>
            <w:proofErr w:type="gramEnd"/>
            <w:r w:rsidRPr="0065258E">
              <w:rPr>
                <w:rFonts w:asciiTheme="majorHAnsi" w:hAnsiTheme="majorHAnsi" w:cstheme="majorHAnsi"/>
                <w:color w:val="000000" w:themeColor="text1"/>
                <w:sz w:val="24"/>
                <w:szCs w:val="24"/>
              </w:rPr>
              <w:t xml:space="preserve"> catch return form. By midnight on the last day of each month.</w:t>
            </w:r>
          </w:p>
        </w:tc>
        <w:tc>
          <w:tcPr>
            <w:tcW w:w="5670" w:type="dxa"/>
          </w:tcPr>
          <w:p w14:paraId="3D64183F" w14:textId="77777777" w:rsidR="00EA130F" w:rsidRPr="0065258E" w:rsidRDefault="00EA130F" w:rsidP="00B365F1">
            <w:pPr>
              <w:spacing w:beforeLines="40" w:before="96" w:after="120" w:line="384" w:lineRule="auto"/>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Monitor landings against the Annual Catch Limit to ensure they don’t exceed the ACL and to ensure the fishery is spread across the whole year, as is currently the pattern of fishing.</w:t>
            </w:r>
          </w:p>
        </w:tc>
      </w:tr>
      <w:tr w:rsidR="00EA130F" w:rsidRPr="0065258E" w14:paraId="71ACB6CD" w14:textId="77777777" w:rsidTr="00B365F1">
        <w:trPr>
          <w:jc w:val="center"/>
        </w:trPr>
        <w:tc>
          <w:tcPr>
            <w:tcW w:w="1696" w:type="dxa"/>
          </w:tcPr>
          <w:p w14:paraId="3F451101" w14:textId="77777777" w:rsidR="00EA130F" w:rsidRPr="0065258E" w:rsidRDefault="00EA130F" w:rsidP="00B365F1">
            <w:pPr>
              <w:spacing w:beforeLines="40" w:before="96" w:after="120" w:line="384" w:lineRule="auto"/>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Effort – number of pots fished</w:t>
            </w:r>
          </w:p>
        </w:tc>
        <w:tc>
          <w:tcPr>
            <w:tcW w:w="2552" w:type="dxa"/>
          </w:tcPr>
          <w:p w14:paraId="57AA3AD7" w14:textId="77777777" w:rsidR="00EA130F" w:rsidRPr="0065258E" w:rsidRDefault="00EA130F" w:rsidP="00B365F1">
            <w:pPr>
              <w:spacing w:beforeLines="40" w:before="96" w:after="120" w:line="384" w:lineRule="auto"/>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 xml:space="preserve">Welsh </w:t>
            </w:r>
            <w:proofErr w:type="gramStart"/>
            <w:r w:rsidRPr="0065258E">
              <w:rPr>
                <w:rFonts w:asciiTheme="majorHAnsi" w:hAnsiTheme="majorHAnsi" w:cstheme="majorHAnsi"/>
                <w:color w:val="000000" w:themeColor="text1"/>
                <w:sz w:val="24"/>
                <w:szCs w:val="24"/>
              </w:rPr>
              <w:t>whelk</w:t>
            </w:r>
            <w:proofErr w:type="gramEnd"/>
            <w:r w:rsidRPr="0065258E">
              <w:rPr>
                <w:rFonts w:asciiTheme="majorHAnsi" w:hAnsiTheme="majorHAnsi" w:cstheme="majorHAnsi"/>
                <w:color w:val="000000" w:themeColor="text1"/>
                <w:sz w:val="24"/>
                <w:szCs w:val="24"/>
              </w:rPr>
              <w:t xml:space="preserve"> catch return form. By midnight on the last day of each month.</w:t>
            </w:r>
          </w:p>
        </w:tc>
        <w:tc>
          <w:tcPr>
            <w:tcW w:w="5670" w:type="dxa"/>
          </w:tcPr>
          <w:p w14:paraId="38A01E07" w14:textId="77777777" w:rsidR="00EA130F" w:rsidRPr="0065258E" w:rsidRDefault="00EA130F" w:rsidP="00B365F1">
            <w:pPr>
              <w:spacing w:beforeLines="40" w:before="96" w:after="120" w:line="384" w:lineRule="auto"/>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This will be combined with landings to start a Landings Per Unit Effort (LPUE) time series. This will be used in the medium to long term to monitor the health of the fishery.</w:t>
            </w:r>
          </w:p>
        </w:tc>
      </w:tr>
      <w:tr w:rsidR="00EA130F" w:rsidRPr="0065258E" w14:paraId="497D2238" w14:textId="77777777" w:rsidTr="00B365F1">
        <w:trPr>
          <w:jc w:val="center"/>
        </w:trPr>
        <w:tc>
          <w:tcPr>
            <w:tcW w:w="1696" w:type="dxa"/>
          </w:tcPr>
          <w:p w14:paraId="09EDC286" w14:textId="53DC0A9E" w:rsidR="00EA130F" w:rsidRPr="0065258E" w:rsidRDefault="00EA130F" w:rsidP="00B365F1">
            <w:pPr>
              <w:spacing w:beforeLines="40" w:before="96" w:after="120" w:line="384" w:lineRule="auto"/>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Length profile of whelk landed</w:t>
            </w:r>
          </w:p>
        </w:tc>
        <w:tc>
          <w:tcPr>
            <w:tcW w:w="2552" w:type="dxa"/>
          </w:tcPr>
          <w:p w14:paraId="014C3F76" w14:textId="32BC8F1E" w:rsidR="00EA130F" w:rsidRPr="0065258E" w:rsidRDefault="00EA130F" w:rsidP="00B365F1">
            <w:pPr>
              <w:spacing w:beforeLines="40" w:before="96" w:after="120" w:line="384" w:lineRule="auto"/>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 xml:space="preserve">Length data collected across Wales from whelk landings in March, </w:t>
            </w:r>
            <w:r w:rsidR="00CC47A6" w:rsidRPr="0065258E">
              <w:rPr>
                <w:rFonts w:asciiTheme="majorHAnsi" w:hAnsiTheme="majorHAnsi" w:cstheme="majorHAnsi"/>
                <w:color w:val="000000" w:themeColor="text1"/>
                <w:sz w:val="24"/>
                <w:szCs w:val="24"/>
              </w:rPr>
              <w:t>June,</w:t>
            </w:r>
            <w:r w:rsidRPr="0065258E">
              <w:rPr>
                <w:rFonts w:asciiTheme="majorHAnsi" w:hAnsiTheme="majorHAnsi" w:cstheme="majorHAnsi"/>
                <w:color w:val="000000" w:themeColor="text1"/>
                <w:sz w:val="24"/>
                <w:szCs w:val="24"/>
              </w:rPr>
              <w:t xml:space="preserve"> and September.</w:t>
            </w:r>
          </w:p>
        </w:tc>
        <w:tc>
          <w:tcPr>
            <w:tcW w:w="5670" w:type="dxa"/>
          </w:tcPr>
          <w:p w14:paraId="652B4EDB" w14:textId="4BD76667" w:rsidR="00EA130F" w:rsidRPr="0065258E" w:rsidRDefault="004341D8" w:rsidP="00B365F1">
            <w:pPr>
              <w:spacing w:beforeLines="40" w:before="96" w:after="120" w:line="384" w:lineRule="auto"/>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To calculate</w:t>
            </w:r>
            <w:r w:rsidR="00EA130F" w:rsidRPr="0065258E">
              <w:rPr>
                <w:rFonts w:asciiTheme="majorHAnsi" w:hAnsiTheme="majorHAnsi" w:cstheme="majorHAnsi"/>
                <w:color w:val="000000" w:themeColor="text1"/>
                <w:sz w:val="24"/>
                <w:szCs w:val="24"/>
              </w:rPr>
              <w:t xml:space="preserve"> the size-based indicators. If there is enough fishing taking place in the winter an additional sample will be collected in December.</w:t>
            </w:r>
          </w:p>
        </w:tc>
      </w:tr>
      <w:tr w:rsidR="00EA130F" w:rsidRPr="0065258E" w14:paraId="2A7EE79E" w14:textId="77777777" w:rsidTr="00B365F1">
        <w:trPr>
          <w:jc w:val="center"/>
        </w:trPr>
        <w:tc>
          <w:tcPr>
            <w:tcW w:w="1696" w:type="dxa"/>
          </w:tcPr>
          <w:p w14:paraId="60968A8B" w14:textId="0B3C3CE7" w:rsidR="00EA130F" w:rsidRPr="0065258E" w:rsidRDefault="004341D8" w:rsidP="00B365F1">
            <w:pPr>
              <w:spacing w:beforeLines="40" w:before="96" w:after="120" w:line="384" w:lineRule="auto"/>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Average l</w:t>
            </w:r>
            <w:r w:rsidR="00EA130F" w:rsidRPr="0065258E">
              <w:rPr>
                <w:rFonts w:asciiTheme="majorHAnsi" w:hAnsiTheme="majorHAnsi" w:cstheme="majorHAnsi"/>
                <w:color w:val="000000" w:themeColor="text1"/>
                <w:sz w:val="24"/>
                <w:szCs w:val="24"/>
              </w:rPr>
              <w:t>argest hypothetical whelk (L</w:t>
            </w:r>
            <w:r w:rsidR="00EA130F" w:rsidRPr="0065258E">
              <w:rPr>
                <w:rFonts w:asciiTheme="majorHAnsi" w:hAnsiTheme="majorHAnsi" w:cstheme="majorHAnsi"/>
                <w:color w:val="000000" w:themeColor="text1"/>
                <w:sz w:val="24"/>
                <w:szCs w:val="24"/>
                <w:vertAlign w:val="subscript"/>
              </w:rPr>
              <w:t>inf</w:t>
            </w:r>
            <w:r w:rsidR="00EA130F" w:rsidRPr="0065258E">
              <w:rPr>
                <w:rFonts w:asciiTheme="majorHAnsi" w:hAnsiTheme="majorHAnsi" w:cstheme="majorHAnsi"/>
                <w:color w:val="000000" w:themeColor="text1"/>
                <w:sz w:val="24"/>
                <w:szCs w:val="24"/>
              </w:rPr>
              <w:t>)</w:t>
            </w:r>
            <w:r w:rsidR="00EA130F" w:rsidRPr="0065258E">
              <w:rPr>
                <w:rFonts w:asciiTheme="majorHAnsi" w:hAnsiTheme="majorHAnsi" w:cstheme="majorHAnsi"/>
                <w:color w:val="000000" w:themeColor="text1"/>
                <w:sz w:val="24"/>
                <w:szCs w:val="24"/>
                <w:vertAlign w:val="subscript"/>
              </w:rPr>
              <w:t xml:space="preserve"> </w:t>
            </w:r>
            <w:r w:rsidR="00EA130F" w:rsidRPr="0065258E">
              <w:rPr>
                <w:rFonts w:asciiTheme="majorHAnsi" w:hAnsiTheme="majorHAnsi" w:cstheme="majorHAnsi"/>
                <w:color w:val="000000" w:themeColor="text1"/>
                <w:sz w:val="24"/>
                <w:szCs w:val="24"/>
              </w:rPr>
              <w:t>and size at maturity (</w:t>
            </w:r>
            <w:r w:rsidRPr="0065258E">
              <w:rPr>
                <w:rFonts w:asciiTheme="majorHAnsi" w:hAnsiTheme="majorHAnsi" w:cstheme="majorHAnsi"/>
                <w:color w:val="000000" w:themeColor="text1"/>
                <w:sz w:val="24"/>
                <w:szCs w:val="24"/>
              </w:rPr>
              <w:t>L</w:t>
            </w:r>
            <w:r w:rsidRPr="0065258E">
              <w:rPr>
                <w:rFonts w:asciiTheme="majorHAnsi" w:hAnsiTheme="majorHAnsi" w:cstheme="majorHAnsi"/>
                <w:color w:val="000000" w:themeColor="text1"/>
                <w:sz w:val="24"/>
                <w:szCs w:val="24"/>
                <w:vertAlign w:val="subscript"/>
              </w:rPr>
              <w:t>MAT</w:t>
            </w:r>
            <w:r w:rsidR="00EA130F" w:rsidRPr="0065258E">
              <w:rPr>
                <w:rFonts w:asciiTheme="majorHAnsi" w:hAnsiTheme="majorHAnsi" w:cstheme="majorHAnsi"/>
                <w:color w:val="000000" w:themeColor="text1"/>
                <w:sz w:val="24"/>
                <w:szCs w:val="24"/>
              </w:rPr>
              <w:t>)</w:t>
            </w:r>
            <w:r w:rsidRPr="0065258E">
              <w:rPr>
                <w:rFonts w:asciiTheme="majorHAnsi" w:hAnsiTheme="majorHAnsi" w:cstheme="majorHAnsi"/>
                <w:color w:val="000000" w:themeColor="text1"/>
                <w:sz w:val="24"/>
                <w:szCs w:val="24"/>
              </w:rPr>
              <w:t xml:space="preserve"> (see glossary)</w:t>
            </w:r>
          </w:p>
        </w:tc>
        <w:tc>
          <w:tcPr>
            <w:tcW w:w="2552" w:type="dxa"/>
          </w:tcPr>
          <w:p w14:paraId="0A4DEC49" w14:textId="0259DF95" w:rsidR="00EA130F" w:rsidRPr="0065258E" w:rsidRDefault="00EA130F" w:rsidP="00B365F1">
            <w:pPr>
              <w:spacing w:beforeLines="40" w:before="96" w:after="120" w:line="384" w:lineRule="auto"/>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 xml:space="preserve">These will be calculated from annual </w:t>
            </w:r>
            <w:r w:rsidR="00FD1368" w:rsidRPr="0065258E">
              <w:rPr>
                <w:rFonts w:asciiTheme="majorHAnsi" w:hAnsiTheme="majorHAnsi" w:cstheme="majorHAnsi"/>
                <w:color w:val="000000" w:themeColor="text1"/>
                <w:sz w:val="24"/>
                <w:szCs w:val="24"/>
              </w:rPr>
              <w:t xml:space="preserve">stock </w:t>
            </w:r>
            <w:r w:rsidRPr="0065258E">
              <w:rPr>
                <w:rFonts w:asciiTheme="majorHAnsi" w:hAnsiTheme="majorHAnsi" w:cstheme="majorHAnsi"/>
                <w:color w:val="000000" w:themeColor="text1"/>
                <w:sz w:val="24"/>
                <w:szCs w:val="24"/>
              </w:rPr>
              <w:t>survey data.</w:t>
            </w:r>
          </w:p>
        </w:tc>
        <w:tc>
          <w:tcPr>
            <w:tcW w:w="5670" w:type="dxa"/>
          </w:tcPr>
          <w:p w14:paraId="6A6E74AC" w14:textId="0EE46464" w:rsidR="00EA130F" w:rsidRPr="0065258E" w:rsidRDefault="00EA130F" w:rsidP="00B365F1">
            <w:pPr>
              <w:spacing w:beforeLines="40" w:before="96" w:after="120" w:line="384" w:lineRule="auto"/>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These are required to calculate the reference points that the size</w:t>
            </w:r>
            <w:r w:rsidR="009E2FBE" w:rsidRPr="0065258E">
              <w:rPr>
                <w:rFonts w:asciiTheme="majorHAnsi" w:hAnsiTheme="majorHAnsi" w:cstheme="majorHAnsi"/>
                <w:color w:val="000000" w:themeColor="text1"/>
                <w:sz w:val="24"/>
                <w:szCs w:val="24"/>
              </w:rPr>
              <w:t>-</w:t>
            </w:r>
            <w:r w:rsidRPr="0065258E">
              <w:rPr>
                <w:rFonts w:asciiTheme="majorHAnsi" w:hAnsiTheme="majorHAnsi" w:cstheme="majorHAnsi"/>
                <w:color w:val="000000" w:themeColor="text1"/>
                <w:sz w:val="24"/>
                <w:szCs w:val="24"/>
              </w:rPr>
              <w:t>based indicators are assessed against. Current values are from 2021 surveys and from research in 2015/16. These should be monitored over time and will be reviewed at year three</w:t>
            </w:r>
            <w:r w:rsidR="00FD1368" w:rsidRPr="0065258E">
              <w:rPr>
                <w:rFonts w:asciiTheme="majorHAnsi" w:hAnsiTheme="majorHAnsi" w:cstheme="majorHAnsi"/>
                <w:color w:val="000000" w:themeColor="text1"/>
                <w:sz w:val="24"/>
                <w:szCs w:val="24"/>
              </w:rPr>
              <w:t xml:space="preserve"> (2024)</w:t>
            </w:r>
            <w:r w:rsidRPr="0065258E">
              <w:rPr>
                <w:rFonts w:asciiTheme="majorHAnsi" w:hAnsiTheme="majorHAnsi" w:cstheme="majorHAnsi"/>
                <w:color w:val="000000" w:themeColor="text1"/>
                <w:sz w:val="24"/>
                <w:szCs w:val="24"/>
              </w:rPr>
              <w:t>.</w:t>
            </w:r>
          </w:p>
        </w:tc>
      </w:tr>
    </w:tbl>
    <w:p w14:paraId="51EB0646" w14:textId="2EA97EA8" w:rsidR="00B365F1" w:rsidRPr="0065258E" w:rsidRDefault="00B365F1" w:rsidP="00B365F1">
      <w:pPr>
        <w:rPr>
          <w:rFonts w:asciiTheme="majorHAnsi" w:hAnsiTheme="majorHAnsi" w:cstheme="majorHAnsi"/>
        </w:rPr>
      </w:pPr>
    </w:p>
    <w:p w14:paraId="376CBD96" w14:textId="655A14A3" w:rsidR="00B365F1" w:rsidRPr="0065258E" w:rsidRDefault="00B365F1" w:rsidP="00B365F1">
      <w:pPr>
        <w:rPr>
          <w:rFonts w:asciiTheme="majorHAnsi" w:hAnsiTheme="majorHAnsi" w:cstheme="majorHAnsi"/>
        </w:rPr>
      </w:pPr>
    </w:p>
    <w:p w14:paraId="4BD69DA3" w14:textId="57D221CF" w:rsidR="00B365F1" w:rsidRPr="0065258E" w:rsidRDefault="00B365F1" w:rsidP="00B365F1">
      <w:pPr>
        <w:rPr>
          <w:rFonts w:asciiTheme="majorHAnsi" w:hAnsiTheme="majorHAnsi" w:cstheme="majorHAnsi"/>
        </w:rPr>
      </w:pPr>
    </w:p>
    <w:p w14:paraId="3367F1EB" w14:textId="74C75E80" w:rsidR="00B365F1" w:rsidRPr="0065258E" w:rsidRDefault="00B365F1" w:rsidP="00B365F1">
      <w:pPr>
        <w:rPr>
          <w:rFonts w:asciiTheme="majorHAnsi" w:hAnsiTheme="majorHAnsi" w:cstheme="majorHAnsi"/>
        </w:rPr>
      </w:pPr>
    </w:p>
    <w:p w14:paraId="1F8143B2" w14:textId="746BA338" w:rsidR="00B365F1" w:rsidRPr="0065258E" w:rsidRDefault="00B365F1" w:rsidP="00B365F1">
      <w:pPr>
        <w:rPr>
          <w:rFonts w:asciiTheme="majorHAnsi" w:hAnsiTheme="majorHAnsi" w:cstheme="majorHAnsi"/>
        </w:rPr>
      </w:pPr>
    </w:p>
    <w:p w14:paraId="60619A92" w14:textId="60A01ABB" w:rsidR="00B365F1" w:rsidRPr="0065258E" w:rsidRDefault="00B365F1" w:rsidP="00B365F1">
      <w:pPr>
        <w:rPr>
          <w:rFonts w:asciiTheme="majorHAnsi" w:hAnsiTheme="majorHAnsi" w:cstheme="majorHAnsi"/>
        </w:rPr>
      </w:pPr>
    </w:p>
    <w:p w14:paraId="792E610E" w14:textId="77777777" w:rsidR="00B365F1" w:rsidRPr="0065258E" w:rsidRDefault="00B365F1" w:rsidP="00B365F1">
      <w:pPr>
        <w:rPr>
          <w:rFonts w:asciiTheme="majorHAnsi" w:hAnsiTheme="majorHAnsi" w:cstheme="majorHAnsi"/>
        </w:rPr>
      </w:pPr>
    </w:p>
    <w:p w14:paraId="5FCFEB46" w14:textId="0725D863" w:rsidR="008A26EB" w:rsidRPr="0065258E" w:rsidRDefault="00321F7B" w:rsidP="00264344">
      <w:pPr>
        <w:pStyle w:val="Heading2"/>
        <w:spacing w:beforeLines="40" w:before="96" w:after="120" w:line="384" w:lineRule="auto"/>
        <w:rPr>
          <w:rFonts w:cstheme="majorHAnsi"/>
          <w:bCs/>
          <w:color w:val="4472C4" w:themeColor="accent1"/>
          <w:sz w:val="28"/>
          <w:szCs w:val="28"/>
        </w:rPr>
      </w:pPr>
      <w:bookmarkStart w:id="6" w:name="_Toc76375062"/>
      <w:r w:rsidRPr="0065258E">
        <w:rPr>
          <w:rFonts w:cstheme="majorHAnsi"/>
          <w:bCs/>
          <w:color w:val="4472C4" w:themeColor="accent1"/>
          <w:sz w:val="28"/>
          <w:szCs w:val="28"/>
        </w:rPr>
        <w:lastRenderedPageBreak/>
        <w:t>S</w:t>
      </w:r>
      <w:r w:rsidR="008A26EB" w:rsidRPr="0065258E">
        <w:rPr>
          <w:rFonts w:cstheme="majorHAnsi"/>
          <w:bCs/>
          <w:color w:val="4472C4" w:themeColor="accent1"/>
          <w:sz w:val="28"/>
          <w:szCs w:val="28"/>
        </w:rPr>
        <w:t xml:space="preserve">tock </w:t>
      </w:r>
      <w:r w:rsidRPr="0065258E">
        <w:rPr>
          <w:rFonts w:cstheme="majorHAnsi"/>
          <w:bCs/>
          <w:color w:val="4472C4" w:themeColor="accent1"/>
          <w:sz w:val="28"/>
          <w:szCs w:val="28"/>
        </w:rPr>
        <w:t xml:space="preserve">health </w:t>
      </w:r>
      <w:r w:rsidR="008A26EB" w:rsidRPr="0065258E">
        <w:rPr>
          <w:rFonts w:cstheme="majorHAnsi"/>
          <w:bCs/>
          <w:color w:val="4472C4" w:themeColor="accent1"/>
          <w:sz w:val="28"/>
          <w:szCs w:val="28"/>
        </w:rPr>
        <w:t>indicators</w:t>
      </w:r>
      <w:bookmarkEnd w:id="6"/>
    </w:p>
    <w:p w14:paraId="4681BDFC" w14:textId="30BC4240" w:rsidR="009833D4" w:rsidRPr="0065258E" w:rsidRDefault="00F8222C" w:rsidP="00264344">
      <w:pPr>
        <w:spacing w:beforeLines="40" w:before="96" w:after="120" w:line="384" w:lineRule="auto"/>
        <w:jc w:val="both"/>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 xml:space="preserve">Four </w:t>
      </w:r>
      <w:r w:rsidR="009E2FBE" w:rsidRPr="0065258E">
        <w:rPr>
          <w:rFonts w:asciiTheme="majorHAnsi" w:hAnsiTheme="majorHAnsi" w:cstheme="majorHAnsi"/>
          <w:color w:val="000000" w:themeColor="text1"/>
          <w:sz w:val="24"/>
          <w:szCs w:val="24"/>
        </w:rPr>
        <w:t>size-based</w:t>
      </w:r>
      <w:r w:rsidR="00ED78F2" w:rsidRPr="0065258E">
        <w:rPr>
          <w:rFonts w:asciiTheme="majorHAnsi" w:hAnsiTheme="majorHAnsi" w:cstheme="majorHAnsi"/>
          <w:color w:val="000000" w:themeColor="text1"/>
          <w:sz w:val="24"/>
          <w:szCs w:val="24"/>
        </w:rPr>
        <w:t xml:space="preserve"> </w:t>
      </w:r>
      <w:r w:rsidRPr="0065258E">
        <w:rPr>
          <w:rFonts w:asciiTheme="majorHAnsi" w:hAnsiTheme="majorHAnsi" w:cstheme="majorHAnsi"/>
          <w:color w:val="000000" w:themeColor="text1"/>
          <w:sz w:val="24"/>
          <w:szCs w:val="24"/>
        </w:rPr>
        <w:t xml:space="preserve">indicators </w:t>
      </w:r>
      <w:r w:rsidR="00441CE2" w:rsidRPr="0065258E">
        <w:rPr>
          <w:rFonts w:asciiTheme="majorHAnsi" w:hAnsiTheme="majorHAnsi" w:cstheme="majorHAnsi"/>
          <w:color w:val="000000" w:themeColor="text1"/>
          <w:sz w:val="24"/>
          <w:szCs w:val="24"/>
        </w:rPr>
        <w:t xml:space="preserve">and their reference points </w:t>
      </w:r>
      <w:r w:rsidR="003C4B4F" w:rsidRPr="0065258E">
        <w:rPr>
          <w:rFonts w:asciiTheme="majorHAnsi" w:hAnsiTheme="majorHAnsi" w:cstheme="majorHAnsi"/>
          <w:color w:val="000000" w:themeColor="text1"/>
          <w:sz w:val="24"/>
          <w:szCs w:val="24"/>
        </w:rPr>
        <w:t xml:space="preserve">recommended by ICES </w:t>
      </w:r>
      <w:r w:rsidR="0038372F" w:rsidRPr="0065258E">
        <w:rPr>
          <w:rFonts w:asciiTheme="majorHAnsi" w:hAnsiTheme="majorHAnsi" w:cstheme="majorHAnsi"/>
          <w:color w:val="000000" w:themeColor="text1"/>
          <w:sz w:val="24"/>
          <w:szCs w:val="24"/>
        </w:rPr>
        <w:t>(WKLIFE</w:t>
      </w:r>
      <w:r w:rsidR="00AF1EE0" w:rsidRPr="0065258E">
        <w:rPr>
          <w:rFonts w:asciiTheme="majorHAnsi" w:hAnsiTheme="majorHAnsi" w:cstheme="majorHAnsi"/>
          <w:color w:val="000000" w:themeColor="text1"/>
          <w:sz w:val="24"/>
          <w:szCs w:val="24"/>
        </w:rPr>
        <w:t>,</w:t>
      </w:r>
      <w:r w:rsidR="0038372F" w:rsidRPr="0065258E">
        <w:rPr>
          <w:rFonts w:asciiTheme="majorHAnsi" w:hAnsiTheme="majorHAnsi" w:cstheme="majorHAnsi"/>
          <w:color w:val="000000" w:themeColor="text1"/>
          <w:sz w:val="24"/>
          <w:szCs w:val="24"/>
        </w:rPr>
        <w:t xml:space="preserve"> 2012, 2014, 2017), </w:t>
      </w:r>
      <w:r w:rsidRPr="0065258E">
        <w:rPr>
          <w:rFonts w:asciiTheme="majorHAnsi" w:hAnsiTheme="majorHAnsi" w:cstheme="majorHAnsi"/>
          <w:color w:val="000000" w:themeColor="text1"/>
          <w:sz w:val="24"/>
          <w:szCs w:val="24"/>
        </w:rPr>
        <w:t xml:space="preserve">will be used to provide </w:t>
      </w:r>
      <w:r w:rsidR="00441CE2" w:rsidRPr="0065258E">
        <w:rPr>
          <w:rFonts w:asciiTheme="majorHAnsi" w:hAnsiTheme="majorHAnsi" w:cstheme="majorHAnsi"/>
          <w:color w:val="000000" w:themeColor="text1"/>
          <w:sz w:val="24"/>
          <w:szCs w:val="24"/>
        </w:rPr>
        <w:t>an</w:t>
      </w:r>
      <w:r w:rsidRPr="0065258E">
        <w:rPr>
          <w:rFonts w:asciiTheme="majorHAnsi" w:hAnsiTheme="majorHAnsi" w:cstheme="majorHAnsi"/>
          <w:color w:val="000000" w:themeColor="text1"/>
          <w:sz w:val="24"/>
          <w:szCs w:val="24"/>
        </w:rPr>
        <w:t xml:space="preserve"> assessment</w:t>
      </w:r>
      <w:r w:rsidR="003C4B4F" w:rsidRPr="0065258E">
        <w:rPr>
          <w:rFonts w:asciiTheme="majorHAnsi" w:hAnsiTheme="majorHAnsi" w:cstheme="majorHAnsi"/>
          <w:color w:val="000000" w:themeColor="text1"/>
          <w:sz w:val="24"/>
          <w:szCs w:val="24"/>
        </w:rPr>
        <w:t xml:space="preserve"> of stock h</w:t>
      </w:r>
      <w:r w:rsidR="0038372F" w:rsidRPr="0065258E">
        <w:rPr>
          <w:rFonts w:asciiTheme="majorHAnsi" w:hAnsiTheme="majorHAnsi" w:cstheme="majorHAnsi"/>
          <w:color w:val="000000" w:themeColor="text1"/>
          <w:sz w:val="24"/>
          <w:szCs w:val="24"/>
        </w:rPr>
        <w:t>ealth</w:t>
      </w:r>
      <w:r w:rsidRPr="0065258E">
        <w:rPr>
          <w:rFonts w:asciiTheme="majorHAnsi" w:hAnsiTheme="majorHAnsi" w:cstheme="majorHAnsi"/>
          <w:color w:val="000000" w:themeColor="text1"/>
          <w:sz w:val="24"/>
          <w:szCs w:val="24"/>
        </w:rPr>
        <w:t>.</w:t>
      </w:r>
      <w:r w:rsidR="00805892" w:rsidRPr="0065258E">
        <w:rPr>
          <w:rFonts w:asciiTheme="majorHAnsi" w:hAnsiTheme="majorHAnsi" w:cstheme="majorHAnsi"/>
          <w:color w:val="000000" w:themeColor="text1"/>
          <w:sz w:val="24"/>
          <w:szCs w:val="24"/>
        </w:rPr>
        <w:t xml:space="preserve"> </w:t>
      </w:r>
      <w:r w:rsidR="00441CE2" w:rsidRPr="0065258E">
        <w:rPr>
          <w:rFonts w:asciiTheme="majorHAnsi" w:hAnsiTheme="majorHAnsi" w:cstheme="majorHAnsi"/>
          <w:color w:val="000000" w:themeColor="text1"/>
          <w:sz w:val="24"/>
          <w:szCs w:val="24"/>
        </w:rPr>
        <w:t>Multiple indicators are advised to avoid any bias or uncertainty within any individual indicators (WKLIFE</w:t>
      </w:r>
      <w:r w:rsidR="00AF1EE0" w:rsidRPr="0065258E">
        <w:rPr>
          <w:rFonts w:asciiTheme="majorHAnsi" w:hAnsiTheme="majorHAnsi" w:cstheme="majorHAnsi"/>
          <w:color w:val="000000" w:themeColor="text1"/>
          <w:sz w:val="24"/>
          <w:szCs w:val="24"/>
        </w:rPr>
        <w:t>,</w:t>
      </w:r>
      <w:r w:rsidR="00441CE2" w:rsidRPr="0065258E">
        <w:rPr>
          <w:rFonts w:asciiTheme="majorHAnsi" w:hAnsiTheme="majorHAnsi" w:cstheme="majorHAnsi"/>
          <w:color w:val="000000" w:themeColor="text1"/>
          <w:sz w:val="24"/>
          <w:szCs w:val="24"/>
        </w:rPr>
        <w:t xml:space="preserve"> 2017). </w:t>
      </w:r>
      <w:r w:rsidR="00805892" w:rsidRPr="0065258E">
        <w:rPr>
          <w:rFonts w:asciiTheme="majorHAnsi" w:hAnsiTheme="majorHAnsi" w:cstheme="majorHAnsi"/>
          <w:color w:val="000000" w:themeColor="text1"/>
          <w:sz w:val="24"/>
          <w:szCs w:val="24"/>
        </w:rPr>
        <w:t xml:space="preserve">Two of them focus on </w:t>
      </w:r>
      <w:r w:rsidR="00096569" w:rsidRPr="0065258E">
        <w:rPr>
          <w:rFonts w:asciiTheme="majorHAnsi" w:hAnsiTheme="majorHAnsi" w:cstheme="majorHAnsi"/>
          <w:color w:val="000000" w:themeColor="text1"/>
          <w:sz w:val="24"/>
          <w:szCs w:val="24"/>
        </w:rPr>
        <w:t>assessing</w:t>
      </w:r>
      <w:r w:rsidR="00805892" w:rsidRPr="0065258E">
        <w:rPr>
          <w:rFonts w:asciiTheme="majorHAnsi" w:hAnsiTheme="majorHAnsi" w:cstheme="majorHAnsi"/>
          <w:color w:val="000000" w:themeColor="text1"/>
          <w:sz w:val="24"/>
          <w:szCs w:val="24"/>
        </w:rPr>
        <w:t xml:space="preserve"> </w:t>
      </w:r>
      <w:r w:rsidR="00FD1368" w:rsidRPr="0065258E">
        <w:rPr>
          <w:rFonts w:asciiTheme="majorHAnsi" w:hAnsiTheme="majorHAnsi" w:cstheme="majorHAnsi"/>
          <w:color w:val="000000" w:themeColor="text1"/>
          <w:sz w:val="24"/>
          <w:szCs w:val="24"/>
        </w:rPr>
        <w:t xml:space="preserve">the </w:t>
      </w:r>
      <w:r w:rsidR="00805892" w:rsidRPr="0065258E">
        <w:rPr>
          <w:rFonts w:asciiTheme="majorHAnsi" w:hAnsiTheme="majorHAnsi" w:cstheme="majorHAnsi"/>
          <w:color w:val="000000" w:themeColor="text1"/>
          <w:sz w:val="24"/>
          <w:szCs w:val="24"/>
        </w:rPr>
        <w:t xml:space="preserve">presence of larger animals in the population </w:t>
      </w:r>
      <w:r w:rsidR="00564306" w:rsidRPr="0065258E">
        <w:rPr>
          <w:rFonts w:asciiTheme="majorHAnsi" w:hAnsiTheme="majorHAnsi" w:cstheme="majorHAnsi"/>
          <w:color w:val="000000" w:themeColor="text1"/>
          <w:sz w:val="24"/>
          <w:szCs w:val="24"/>
        </w:rPr>
        <w:t>that</w:t>
      </w:r>
      <w:r w:rsidR="005C6D75" w:rsidRPr="0065258E">
        <w:rPr>
          <w:rFonts w:asciiTheme="majorHAnsi" w:hAnsiTheme="majorHAnsi" w:cstheme="majorHAnsi"/>
          <w:color w:val="000000" w:themeColor="text1"/>
          <w:sz w:val="24"/>
          <w:szCs w:val="24"/>
        </w:rPr>
        <w:t xml:space="preserve"> contribute to reproduction</w:t>
      </w:r>
      <w:r w:rsidR="00564306" w:rsidRPr="0065258E">
        <w:rPr>
          <w:rFonts w:asciiTheme="majorHAnsi" w:hAnsiTheme="majorHAnsi" w:cstheme="majorHAnsi"/>
          <w:color w:val="000000" w:themeColor="text1"/>
          <w:sz w:val="24"/>
          <w:szCs w:val="24"/>
        </w:rPr>
        <w:t xml:space="preserve"> and maintain</w:t>
      </w:r>
      <w:r w:rsidR="00096569" w:rsidRPr="0065258E">
        <w:rPr>
          <w:rFonts w:asciiTheme="majorHAnsi" w:hAnsiTheme="majorHAnsi" w:cstheme="majorHAnsi"/>
          <w:color w:val="000000" w:themeColor="text1"/>
          <w:sz w:val="24"/>
          <w:szCs w:val="24"/>
        </w:rPr>
        <w:t>ing</w:t>
      </w:r>
      <w:r w:rsidR="00564306" w:rsidRPr="0065258E">
        <w:rPr>
          <w:rFonts w:asciiTheme="majorHAnsi" w:hAnsiTheme="majorHAnsi" w:cstheme="majorHAnsi"/>
          <w:color w:val="000000" w:themeColor="text1"/>
          <w:sz w:val="24"/>
          <w:szCs w:val="24"/>
        </w:rPr>
        <w:t xml:space="preserve"> the size and age composition of the stock</w:t>
      </w:r>
      <w:r w:rsidR="005C6D75" w:rsidRPr="0065258E">
        <w:rPr>
          <w:rFonts w:asciiTheme="majorHAnsi" w:hAnsiTheme="majorHAnsi" w:cstheme="majorHAnsi"/>
          <w:color w:val="000000" w:themeColor="text1"/>
          <w:sz w:val="24"/>
          <w:szCs w:val="24"/>
        </w:rPr>
        <w:t>. The other two indicators focus on animals</w:t>
      </w:r>
      <w:r w:rsidR="00096569" w:rsidRPr="0065258E">
        <w:rPr>
          <w:rFonts w:asciiTheme="majorHAnsi" w:hAnsiTheme="majorHAnsi" w:cstheme="majorHAnsi"/>
          <w:color w:val="000000" w:themeColor="text1"/>
          <w:sz w:val="24"/>
          <w:szCs w:val="24"/>
        </w:rPr>
        <w:t xml:space="preserve"> smaller than the MLS</w:t>
      </w:r>
      <w:r w:rsidR="00246F1F" w:rsidRPr="0065258E">
        <w:rPr>
          <w:rFonts w:asciiTheme="majorHAnsi" w:hAnsiTheme="majorHAnsi" w:cstheme="majorHAnsi"/>
          <w:color w:val="000000" w:themeColor="text1"/>
          <w:sz w:val="24"/>
          <w:szCs w:val="24"/>
        </w:rPr>
        <w:t>,</w:t>
      </w:r>
      <w:r w:rsidR="0038372F" w:rsidRPr="0065258E">
        <w:rPr>
          <w:rFonts w:asciiTheme="majorHAnsi" w:hAnsiTheme="majorHAnsi" w:cstheme="majorHAnsi"/>
          <w:color w:val="000000" w:themeColor="text1"/>
          <w:sz w:val="24"/>
          <w:szCs w:val="24"/>
        </w:rPr>
        <w:t xml:space="preserve"> and </w:t>
      </w:r>
      <w:r w:rsidR="00096569" w:rsidRPr="0065258E">
        <w:rPr>
          <w:rFonts w:asciiTheme="majorHAnsi" w:hAnsiTheme="majorHAnsi" w:cstheme="majorHAnsi"/>
          <w:color w:val="000000" w:themeColor="text1"/>
          <w:sz w:val="24"/>
          <w:szCs w:val="24"/>
        </w:rPr>
        <w:t xml:space="preserve">therefore </w:t>
      </w:r>
      <w:r w:rsidR="0038372F" w:rsidRPr="0065258E">
        <w:rPr>
          <w:rFonts w:asciiTheme="majorHAnsi" w:hAnsiTheme="majorHAnsi" w:cstheme="majorHAnsi"/>
          <w:color w:val="000000" w:themeColor="text1"/>
          <w:sz w:val="24"/>
          <w:szCs w:val="24"/>
        </w:rPr>
        <w:t>represent the stock that will be available to the fishery in the coming years</w:t>
      </w:r>
      <w:r w:rsidR="005C6D75" w:rsidRPr="0065258E">
        <w:rPr>
          <w:rFonts w:asciiTheme="majorHAnsi" w:hAnsiTheme="majorHAnsi" w:cstheme="majorHAnsi"/>
          <w:color w:val="000000" w:themeColor="text1"/>
          <w:sz w:val="24"/>
          <w:szCs w:val="24"/>
        </w:rPr>
        <w:t xml:space="preserve">. </w:t>
      </w:r>
    </w:p>
    <w:p w14:paraId="5E46B3E6" w14:textId="0822066A" w:rsidR="00564306" w:rsidRPr="0065258E" w:rsidRDefault="00564306" w:rsidP="00264344">
      <w:pPr>
        <w:spacing w:beforeLines="40" w:before="96" w:after="120" w:line="384" w:lineRule="auto"/>
        <w:jc w:val="both"/>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 xml:space="preserve">Reference points </w:t>
      </w:r>
      <w:r w:rsidR="00606066" w:rsidRPr="0065258E">
        <w:rPr>
          <w:rFonts w:asciiTheme="majorHAnsi" w:hAnsiTheme="majorHAnsi" w:cstheme="majorHAnsi"/>
          <w:color w:val="000000" w:themeColor="text1"/>
          <w:sz w:val="24"/>
          <w:szCs w:val="24"/>
        </w:rPr>
        <w:t xml:space="preserve">for each indicator </w:t>
      </w:r>
      <w:r w:rsidRPr="0065258E">
        <w:rPr>
          <w:rFonts w:asciiTheme="majorHAnsi" w:hAnsiTheme="majorHAnsi" w:cstheme="majorHAnsi"/>
          <w:color w:val="000000" w:themeColor="text1"/>
          <w:sz w:val="24"/>
          <w:szCs w:val="24"/>
        </w:rPr>
        <w:t>are calculated from</w:t>
      </w:r>
      <w:r w:rsidR="00096569" w:rsidRPr="0065258E">
        <w:rPr>
          <w:rFonts w:asciiTheme="majorHAnsi" w:hAnsiTheme="majorHAnsi" w:cstheme="majorHAnsi"/>
          <w:color w:val="000000" w:themeColor="text1"/>
          <w:sz w:val="24"/>
          <w:szCs w:val="24"/>
        </w:rPr>
        <w:t xml:space="preserve"> individual</w:t>
      </w:r>
      <w:r w:rsidRPr="0065258E">
        <w:rPr>
          <w:rFonts w:asciiTheme="majorHAnsi" w:hAnsiTheme="majorHAnsi" w:cstheme="majorHAnsi"/>
          <w:color w:val="000000" w:themeColor="text1"/>
          <w:sz w:val="24"/>
          <w:szCs w:val="24"/>
        </w:rPr>
        <w:t xml:space="preserve"> growth curves (size at age)</w:t>
      </w:r>
      <w:r w:rsidR="00606066" w:rsidRPr="0065258E">
        <w:rPr>
          <w:rFonts w:asciiTheme="majorHAnsi" w:hAnsiTheme="majorHAnsi" w:cstheme="majorHAnsi"/>
          <w:color w:val="000000" w:themeColor="text1"/>
          <w:sz w:val="24"/>
          <w:szCs w:val="24"/>
        </w:rPr>
        <w:t xml:space="preserve"> or size at maturity estimates </w:t>
      </w:r>
      <w:r w:rsidR="00441CE2" w:rsidRPr="0065258E">
        <w:rPr>
          <w:rFonts w:asciiTheme="majorHAnsi" w:hAnsiTheme="majorHAnsi" w:cstheme="majorHAnsi"/>
          <w:color w:val="000000" w:themeColor="text1"/>
          <w:sz w:val="24"/>
          <w:szCs w:val="24"/>
        </w:rPr>
        <w:t xml:space="preserve">and are </w:t>
      </w:r>
      <w:r w:rsidR="00606066" w:rsidRPr="0065258E">
        <w:rPr>
          <w:rFonts w:asciiTheme="majorHAnsi" w:hAnsiTheme="majorHAnsi" w:cstheme="majorHAnsi"/>
          <w:color w:val="000000" w:themeColor="text1"/>
          <w:sz w:val="24"/>
          <w:szCs w:val="24"/>
        </w:rPr>
        <w:t>calculated from survey data.</w:t>
      </w:r>
    </w:p>
    <w:p w14:paraId="2A0DB6A3" w14:textId="171112FB" w:rsidR="00564306" w:rsidRPr="0065258E" w:rsidRDefault="00564306" w:rsidP="00264344">
      <w:pPr>
        <w:pStyle w:val="Heading3"/>
        <w:spacing w:beforeLines="40" w:before="96" w:after="120" w:line="384" w:lineRule="auto"/>
        <w:rPr>
          <w:rFonts w:cstheme="majorHAnsi"/>
          <w:b/>
        </w:rPr>
      </w:pPr>
      <w:bookmarkStart w:id="7" w:name="_Toc76375063"/>
      <w:r w:rsidRPr="0065258E">
        <w:rPr>
          <w:rFonts w:cstheme="majorHAnsi"/>
          <w:b/>
        </w:rPr>
        <w:t>Indicator 1: The mean size of the largest 5% of landings (L</w:t>
      </w:r>
      <w:r w:rsidRPr="0065258E">
        <w:rPr>
          <w:rFonts w:cstheme="majorHAnsi"/>
          <w:b/>
          <w:vertAlign w:val="subscript"/>
        </w:rPr>
        <w:t>max5%</w:t>
      </w:r>
      <w:r w:rsidRPr="0065258E">
        <w:rPr>
          <w:rFonts w:cstheme="majorHAnsi"/>
          <w:b/>
        </w:rPr>
        <w:t>)</w:t>
      </w:r>
      <w:bookmarkEnd w:id="7"/>
    </w:p>
    <w:p w14:paraId="6F77FD13" w14:textId="23656BBD" w:rsidR="0038372F" w:rsidRPr="0065258E" w:rsidRDefault="00564306" w:rsidP="00264344">
      <w:pPr>
        <w:spacing w:beforeLines="40" w:before="96" w:after="120" w:line="384" w:lineRule="auto"/>
        <w:jc w:val="both"/>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This indicator compares the</w:t>
      </w:r>
      <w:r w:rsidR="00F166F0" w:rsidRPr="0065258E">
        <w:rPr>
          <w:rFonts w:asciiTheme="majorHAnsi" w:hAnsiTheme="majorHAnsi" w:cstheme="majorHAnsi"/>
          <w:color w:val="000000" w:themeColor="text1"/>
          <w:sz w:val="24"/>
          <w:szCs w:val="24"/>
        </w:rPr>
        <w:t xml:space="preserve"> ratio of the mean size of the</w:t>
      </w:r>
      <w:r w:rsidRPr="0065258E">
        <w:rPr>
          <w:rFonts w:asciiTheme="majorHAnsi" w:hAnsiTheme="majorHAnsi" w:cstheme="majorHAnsi"/>
          <w:color w:val="000000" w:themeColor="text1"/>
          <w:sz w:val="24"/>
          <w:szCs w:val="24"/>
        </w:rPr>
        <w:t xml:space="preserve"> largest 5% of</w:t>
      </w:r>
      <w:r w:rsidR="00F166F0" w:rsidRPr="0065258E">
        <w:rPr>
          <w:rFonts w:asciiTheme="majorHAnsi" w:hAnsiTheme="majorHAnsi" w:cstheme="majorHAnsi"/>
          <w:color w:val="000000" w:themeColor="text1"/>
          <w:sz w:val="24"/>
          <w:szCs w:val="24"/>
        </w:rPr>
        <w:t xml:space="preserve"> individuals in</w:t>
      </w:r>
      <w:r w:rsidRPr="0065258E">
        <w:rPr>
          <w:rFonts w:asciiTheme="majorHAnsi" w:hAnsiTheme="majorHAnsi" w:cstheme="majorHAnsi"/>
          <w:color w:val="000000" w:themeColor="text1"/>
          <w:sz w:val="24"/>
          <w:szCs w:val="24"/>
        </w:rPr>
        <w:t xml:space="preserve"> the landings </w:t>
      </w:r>
      <w:r w:rsidR="00B959BF" w:rsidRPr="0065258E">
        <w:rPr>
          <w:rFonts w:asciiTheme="majorHAnsi" w:hAnsiTheme="majorHAnsi" w:cstheme="majorHAnsi"/>
          <w:color w:val="000000" w:themeColor="text1"/>
          <w:sz w:val="24"/>
          <w:szCs w:val="24"/>
        </w:rPr>
        <w:t>(</w:t>
      </w:r>
      <w:r w:rsidR="00F166F0" w:rsidRPr="0065258E">
        <w:rPr>
          <w:rFonts w:asciiTheme="majorHAnsi" w:hAnsiTheme="majorHAnsi" w:cstheme="majorHAnsi"/>
          <w:color w:val="000000" w:themeColor="text1"/>
          <w:sz w:val="24"/>
          <w:szCs w:val="24"/>
        </w:rPr>
        <w:t>L</w:t>
      </w:r>
      <w:r w:rsidR="00F166F0" w:rsidRPr="0065258E">
        <w:rPr>
          <w:rFonts w:asciiTheme="majorHAnsi" w:hAnsiTheme="majorHAnsi" w:cstheme="majorHAnsi"/>
          <w:color w:val="000000" w:themeColor="text1"/>
          <w:sz w:val="24"/>
          <w:szCs w:val="24"/>
          <w:vertAlign w:val="subscript"/>
        </w:rPr>
        <w:t>max5%</w:t>
      </w:r>
      <w:r w:rsidR="00B959BF" w:rsidRPr="0065258E">
        <w:rPr>
          <w:rFonts w:asciiTheme="majorHAnsi" w:hAnsiTheme="majorHAnsi" w:cstheme="majorHAnsi"/>
          <w:color w:val="000000" w:themeColor="text1"/>
          <w:sz w:val="24"/>
          <w:szCs w:val="24"/>
        </w:rPr>
        <w:t>)</w:t>
      </w:r>
      <w:r w:rsidR="00F166F0" w:rsidRPr="0065258E">
        <w:rPr>
          <w:rFonts w:asciiTheme="majorHAnsi" w:hAnsiTheme="majorHAnsi" w:cstheme="majorHAnsi"/>
          <w:color w:val="000000" w:themeColor="text1"/>
          <w:sz w:val="24"/>
          <w:szCs w:val="24"/>
          <w:vertAlign w:val="subscript"/>
        </w:rPr>
        <w:t xml:space="preserve"> </w:t>
      </w:r>
      <w:r w:rsidR="00B959BF" w:rsidRPr="0065258E">
        <w:rPr>
          <w:rFonts w:asciiTheme="majorHAnsi" w:hAnsiTheme="majorHAnsi" w:cstheme="majorHAnsi"/>
          <w:color w:val="000000" w:themeColor="text1"/>
          <w:sz w:val="24"/>
          <w:szCs w:val="24"/>
        </w:rPr>
        <w:t>to the</w:t>
      </w:r>
      <w:r w:rsidR="00B959BF" w:rsidRPr="0065258E">
        <w:rPr>
          <w:rFonts w:asciiTheme="majorHAnsi" w:hAnsiTheme="majorHAnsi" w:cstheme="majorHAnsi"/>
          <w:color w:val="000000" w:themeColor="text1"/>
          <w:sz w:val="24"/>
          <w:szCs w:val="24"/>
          <w:vertAlign w:val="subscript"/>
        </w:rPr>
        <w:t xml:space="preserve"> </w:t>
      </w:r>
      <w:r w:rsidR="00B959BF" w:rsidRPr="0065258E">
        <w:rPr>
          <w:rFonts w:asciiTheme="majorHAnsi" w:hAnsiTheme="majorHAnsi" w:cstheme="majorHAnsi"/>
          <w:color w:val="000000" w:themeColor="text1"/>
          <w:sz w:val="24"/>
          <w:szCs w:val="24"/>
        </w:rPr>
        <w:t>average largest hypothetical size (L</w:t>
      </w:r>
      <w:r w:rsidR="00B959BF" w:rsidRPr="0065258E">
        <w:rPr>
          <w:rFonts w:asciiTheme="majorHAnsi" w:hAnsiTheme="majorHAnsi" w:cstheme="majorHAnsi"/>
          <w:color w:val="000000" w:themeColor="text1"/>
          <w:sz w:val="24"/>
          <w:szCs w:val="24"/>
          <w:vertAlign w:val="subscript"/>
        </w:rPr>
        <w:t>inf</w:t>
      </w:r>
      <w:r w:rsidR="00B959BF" w:rsidRPr="0065258E">
        <w:rPr>
          <w:rFonts w:asciiTheme="majorHAnsi" w:hAnsiTheme="majorHAnsi" w:cstheme="majorHAnsi"/>
          <w:color w:val="000000" w:themeColor="text1"/>
          <w:sz w:val="24"/>
          <w:szCs w:val="24"/>
        </w:rPr>
        <w:t>) calculated from growth curves</w:t>
      </w:r>
      <w:r w:rsidRPr="0065258E">
        <w:rPr>
          <w:rFonts w:asciiTheme="majorHAnsi" w:hAnsiTheme="majorHAnsi" w:cstheme="majorHAnsi"/>
          <w:color w:val="000000" w:themeColor="text1"/>
          <w:sz w:val="24"/>
          <w:szCs w:val="24"/>
        </w:rPr>
        <w:t xml:space="preserve">. This ratio, </w:t>
      </w:r>
      <w:r w:rsidR="00F166F0" w:rsidRPr="0065258E">
        <w:rPr>
          <w:rFonts w:asciiTheme="majorHAnsi" w:hAnsiTheme="majorHAnsi" w:cstheme="majorHAnsi"/>
          <w:color w:val="000000" w:themeColor="text1"/>
          <w:sz w:val="24"/>
          <w:szCs w:val="24"/>
        </w:rPr>
        <w:t>(</w:t>
      </w:r>
      <w:r w:rsidRPr="0065258E">
        <w:rPr>
          <w:rFonts w:asciiTheme="majorHAnsi" w:hAnsiTheme="majorHAnsi" w:cstheme="majorHAnsi"/>
          <w:color w:val="000000" w:themeColor="text1"/>
          <w:sz w:val="24"/>
          <w:szCs w:val="24"/>
        </w:rPr>
        <w:t>L</w:t>
      </w:r>
      <w:r w:rsidRPr="0065258E">
        <w:rPr>
          <w:rFonts w:asciiTheme="majorHAnsi" w:hAnsiTheme="majorHAnsi" w:cstheme="majorHAnsi"/>
          <w:color w:val="000000" w:themeColor="text1"/>
          <w:sz w:val="24"/>
          <w:szCs w:val="24"/>
          <w:vertAlign w:val="subscript"/>
        </w:rPr>
        <w:t xml:space="preserve">max5% </w:t>
      </w:r>
      <w:r w:rsidRPr="0065258E">
        <w:rPr>
          <w:rFonts w:asciiTheme="majorHAnsi" w:hAnsiTheme="majorHAnsi" w:cstheme="majorHAnsi"/>
          <w:color w:val="000000" w:themeColor="text1"/>
          <w:sz w:val="24"/>
          <w:szCs w:val="24"/>
        </w:rPr>
        <w:t>/L</w:t>
      </w:r>
      <w:r w:rsidRPr="0065258E">
        <w:rPr>
          <w:rFonts w:asciiTheme="majorHAnsi" w:hAnsiTheme="majorHAnsi" w:cstheme="majorHAnsi"/>
          <w:color w:val="000000" w:themeColor="text1"/>
          <w:sz w:val="24"/>
          <w:szCs w:val="24"/>
          <w:vertAlign w:val="subscript"/>
        </w:rPr>
        <w:t>inf</w:t>
      </w:r>
      <w:r w:rsidRPr="0065258E">
        <w:rPr>
          <w:rFonts w:asciiTheme="majorHAnsi" w:hAnsiTheme="majorHAnsi" w:cstheme="majorHAnsi"/>
          <w:color w:val="000000" w:themeColor="text1"/>
          <w:sz w:val="24"/>
          <w:szCs w:val="24"/>
        </w:rPr>
        <w:t>,</w:t>
      </w:r>
      <w:r w:rsidR="00F166F0" w:rsidRPr="0065258E">
        <w:rPr>
          <w:rFonts w:asciiTheme="majorHAnsi" w:hAnsiTheme="majorHAnsi" w:cstheme="majorHAnsi"/>
          <w:color w:val="000000" w:themeColor="text1"/>
          <w:sz w:val="24"/>
          <w:szCs w:val="24"/>
        </w:rPr>
        <w:t>)</w:t>
      </w:r>
      <w:r w:rsidRPr="0065258E">
        <w:rPr>
          <w:rFonts w:asciiTheme="majorHAnsi" w:hAnsiTheme="majorHAnsi" w:cstheme="majorHAnsi"/>
          <w:color w:val="000000" w:themeColor="text1"/>
          <w:sz w:val="24"/>
          <w:szCs w:val="24"/>
        </w:rPr>
        <w:t xml:space="preserve"> should be greater than 0.8</w:t>
      </w:r>
      <w:r w:rsidR="00F166F0" w:rsidRPr="0065258E">
        <w:rPr>
          <w:rFonts w:asciiTheme="majorHAnsi" w:hAnsiTheme="majorHAnsi" w:cstheme="majorHAnsi"/>
          <w:color w:val="000000" w:themeColor="text1"/>
          <w:sz w:val="24"/>
          <w:szCs w:val="24"/>
        </w:rPr>
        <w:t xml:space="preserve"> if the stock status is to be considered healthy.</w:t>
      </w:r>
    </w:p>
    <w:p w14:paraId="02EFCD4D" w14:textId="33167F6D" w:rsidR="00564306" w:rsidRPr="0065258E" w:rsidRDefault="00564306" w:rsidP="00264344">
      <w:pPr>
        <w:pStyle w:val="Heading3"/>
        <w:spacing w:beforeLines="40" w:before="96" w:after="120" w:line="384" w:lineRule="auto"/>
        <w:rPr>
          <w:rFonts w:cstheme="majorHAnsi"/>
          <w:b/>
        </w:rPr>
      </w:pPr>
      <w:bookmarkStart w:id="8" w:name="_Toc76375064"/>
      <w:r w:rsidRPr="0065258E">
        <w:rPr>
          <w:rFonts w:cstheme="majorHAnsi"/>
          <w:b/>
        </w:rPr>
        <w:t xml:space="preserve">Indicator 2: The proportion of “mega spawners” </w:t>
      </w:r>
      <w:r w:rsidR="00441CE2" w:rsidRPr="0065258E">
        <w:rPr>
          <w:rFonts w:cstheme="majorHAnsi"/>
          <w:b/>
        </w:rPr>
        <w:t>in the landings</w:t>
      </w:r>
      <w:r w:rsidR="005E2029" w:rsidRPr="0065258E">
        <w:rPr>
          <w:rFonts w:cstheme="majorHAnsi"/>
          <w:b/>
        </w:rPr>
        <w:t xml:space="preserve"> (P</w:t>
      </w:r>
      <w:r w:rsidR="005E2029" w:rsidRPr="0065258E">
        <w:rPr>
          <w:rFonts w:cstheme="majorHAnsi"/>
          <w:b/>
          <w:vertAlign w:val="subscript"/>
        </w:rPr>
        <w:t>mega</w:t>
      </w:r>
      <w:r w:rsidR="005E2029" w:rsidRPr="0065258E">
        <w:rPr>
          <w:rFonts w:cstheme="majorHAnsi"/>
          <w:b/>
        </w:rPr>
        <w:t>)</w:t>
      </w:r>
      <w:bookmarkEnd w:id="8"/>
    </w:p>
    <w:p w14:paraId="48D01650" w14:textId="5E40DA69" w:rsidR="00564306" w:rsidRPr="0065258E" w:rsidRDefault="00564306" w:rsidP="00264344">
      <w:pPr>
        <w:spacing w:beforeLines="40" w:before="96" w:after="120" w:line="384" w:lineRule="auto"/>
        <w:jc w:val="both"/>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This indicator assesses the proportion of the catch that are classified as mega spawners. This is defined as the proportion of the catch that are above the optimum length</w:t>
      </w:r>
      <w:r w:rsidR="00606066" w:rsidRPr="0065258E">
        <w:rPr>
          <w:rFonts w:asciiTheme="majorHAnsi" w:hAnsiTheme="majorHAnsi" w:cstheme="majorHAnsi"/>
          <w:color w:val="000000" w:themeColor="text1"/>
          <w:sz w:val="24"/>
          <w:szCs w:val="24"/>
        </w:rPr>
        <w:t xml:space="preserve"> (L</w:t>
      </w:r>
      <w:r w:rsidR="00606066" w:rsidRPr="0065258E">
        <w:rPr>
          <w:rFonts w:asciiTheme="majorHAnsi" w:hAnsiTheme="majorHAnsi" w:cstheme="majorHAnsi"/>
          <w:color w:val="000000" w:themeColor="text1"/>
          <w:sz w:val="24"/>
          <w:szCs w:val="24"/>
          <w:vertAlign w:val="subscript"/>
        </w:rPr>
        <w:t>opt</w:t>
      </w:r>
      <w:r w:rsidR="00606066" w:rsidRPr="0065258E">
        <w:rPr>
          <w:rFonts w:asciiTheme="majorHAnsi" w:hAnsiTheme="majorHAnsi" w:cstheme="majorHAnsi"/>
          <w:color w:val="000000" w:themeColor="text1"/>
          <w:sz w:val="24"/>
          <w:szCs w:val="24"/>
        </w:rPr>
        <w:t>)</w:t>
      </w:r>
      <w:r w:rsidR="004B3906">
        <w:rPr>
          <w:rFonts w:asciiTheme="majorHAnsi" w:hAnsiTheme="majorHAnsi" w:cstheme="majorHAnsi"/>
          <w:color w:val="000000" w:themeColor="text1"/>
          <w:sz w:val="24"/>
          <w:szCs w:val="24"/>
        </w:rPr>
        <w:t xml:space="preserve"> + 10%</w:t>
      </w:r>
      <w:r w:rsidRPr="0065258E">
        <w:rPr>
          <w:rFonts w:asciiTheme="majorHAnsi" w:hAnsiTheme="majorHAnsi" w:cstheme="majorHAnsi"/>
          <w:color w:val="000000" w:themeColor="text1"/>
          <w:sz w:val="24"/>
          <w:szCs w:val="24"/>
        </w:rPr>
        <w:t>. This optimum length is</w:t>
      </w:r>
      <w:r w:rsidR="004B3906">
        <w:rPr>
          <w:rFonts w:asciiTheme="majorHAnsi" w:hAnsiTheme="majorHAnsi" w:cstheme="majorHAnsi"/>
          <w:color w:val="000000" w:themeColor="text1"/>
          <w:sz w:val="24"/>
          <w:szCs w:val="24"/>
        </w:rPr>
        <w:t xml:space="preserve"> approximately</w:t>
      </w:r>
      <w:r w:rsidRPr="0065258E">
        <w:rPr>
          <w:rFonts w:asciiTheme="majorHAnsi" w:hAnsiTheme="majorHAnsi" w:cstheme="majorHAnsi"/>
          <w:color w:val="000000" w:themeColor="text1"/>
          <w:sz w:val="24"/>
          <w:szCs w:val="24"/>
        </w:rPr>
        <w:t xml:space="preserve"> </w:t>
      </w:r>
      <w:r w:rsidR="00606066" w:rsidRPr="0065258E">
        <w:rPr>
          <w:rFonts w:asciiTheme="majorHAnsi" w:hAnsiTheme="majorHAnsi" w:cstheme="majorHAnsi"/>
          <w:color w:val="000000" w:themeColor="text1"/>
          <w:sz w:val="24"/>
          <w:szCs w:val="24"/>
        </w:rPr>
        <w:t>2/3L</w:t>
      </w:r>
      <w:r w:rsidR="00606066" w:rsidRPr="0065258E">
        <w:rPr>
          <w:rFonts w:asciiTheme="majorHAnsi" w:hAnsiTheme="majorHAnsi" w:cstheme="majorHAnsi"/>
          <w:color w:val="000000" w:themeColor="text1"/>
          <w:sz w:val="24"/>
          <w:szCs w:val="24"/>
          <w:vertAlign w:val="subscript"/>
        </w:rPr>
        <w:t>inf</w:t>
      </w:r>
      <w:r w:rsidR="00606066" w:rsidRPr="0065258E">
        <w:rPr>
          <w:rFonts w:asciiTheme="majorHAnsi" w:hAnsiTheme="majorHAnsi" w:cstheme="majorHAnsi"/>
          <w:color w:val="000000" w:themeColor="text1"/>
          <w:sz w:val="24"/>
          <w:szCs w:val="24"/>
        </w:rPr>
        <w:t>. The reference point is that P</w:t>
      </w:r>
      <w:r w:rsidR="00606066" w:rsidRPr="0065258E">
        <w:rPr>
          <w:rFonts w:asciiTheme="majorHAnsi" w:hAnsiTheme="majorHAnsi" w:cstheme="majorHAnsi"/>
          <w:color w:val="000000" w:themeColor="text1"/>
          <w:sz w:val="24"/>
          <w:szCs w:val="24"/>
          <w:vertAlign w:val="subscript"/>
        </w:rPr>
        <w:t>mega</w:t>
      </w:r>
      <w:r w:rsidR="00606066" w:rsidRPr="0065258E">
        <w:rPr>
          <w:rFonts w:asciiTheme="majorHAnsi" w:hAnsiTheme="majorHAnsi" w:cstheme="majorHAnsi"/>
          <w:color w:val="000000" w:themeColor="text1"/>
          <w:sz w:val="24"/>
          <w:szCs w:val="24"/>
        </w:rPr>
        <w:t xml:space="preserve"> should be greater than 0.3</w:t>
      </w:r>
      <w:r w:rsidR="00765A6F" w:rsidRPr="0065258E">
        <w:rPr>
          <w:rFonts w:asciiTheme="majorHAnsi" w:hAnsiTheme="majorHAnsi" w:cstheme="majorHAnsi"/>
          <w:color w:val="000000" w:themeColor="text1"/>
          <w:sz w:val="24"/>
          <w:szCs w:val="24"/>
        </w:rPr>
        <w:t xml:space="preserve"> if the stock status is to be considered healthy</w:t>
      </w:r>
      <w:r w:rsidR="00606066" w:rsidRPr="0065258E">
        <w:rPr>
          <w:rFonts w:asciiTheme="majorHAnsi" w:hAnsiTheme="majorHAnsi" w:cstheme="majorHAnsi"/>
          <w:color w:val="000000" w:themeColor="text1"/>
          <w:sz w:val="24"/>
          <w:szCs w:val="24"/>
        </w:rPr>
        <w:t>.</w:t>
      </w:r>
    </w:p>
    <w:p w14:paraId="69241610" w14:textId="4B4B9906" w:rsidR="00606066" w:rsidRPr="0065258E" w:rsidRDefault="00606066" w:rsidP="00264344">
      <w:pPr>
        <w:pStyle w:val="Heading3"/>
        <w:spacing w:beforeLines="40" w:before="96" w:after="120" w:line="384" w:lineRule="auto"/>
        <w:rPr>
          <w:rFonts w:cstheme="majorHAnsi"/>
          <w:b/>
        </w:rPr>
      </w:pPr>
      <w:bookmarkStart w:id="9" w:name="_Toc76375065"/>
      <w:r w:rsidRPr="0065258E">
        <w:rPr>
          <w:rFonts w:cstheme="majorHAnsi"/>
          <w:b/>
        </w:rPr>
        <w:t>Indicator 3: The Length at the 25</w:t>
      </w:r>
      <w:r w:rsidRPr="0065258E">
        <w:rPr>
          <w:rFonts w:cstheme="majorHAnsi"/>
          <w:b/>
          <w:vertAlign w:val="superscript"/>
        </w:rPr>
        <w:t>TH</w:t>
      </w:r>
      <w:r w:rsidRPr="0065258E">
        <w:rPr>
          <w:rFonts w:cstheme="majorHAnsi"/>
          <w:b/>
        </w:rPr>
        <w:t xml:space="preserve"> percentile of the landings (L</w:t>
      </w:r>
      <w:r w:rsidRPr="0065258E">
        <w:rPr>
          <w:rFonts w:cstheme="majorHAnsi"/>
          <w:b/>
          <w:vertAlign w:val="subscript"/>
        </w:rPr>
        <w:t>25%</w:t>
      </w:r>
      <w:r w:rsidRPr="0065258E">
        <w:rPr>
          <w:rFonts w:cstheme="majorHAnsi"/>
          <w:b/>
        </w:rPr>
        <w:t>)</w:t>
      </w:r>
      <w:bookmarkEnd w:id="9"/>
    </w:p>
    <w:p w14:paraId="2E3A4AC1" w14:textId="71B2F2C5" w:rsidR="00606066" w:rsidRPr="0065258E" w:rsidRDefault="00606066" w:rsidP="001C1217">
      <w:pPr>
        <w:spacing w:beforeLines="40" w:before="96" w:after="120" w:line="384" w:lineRule="auto"/>
        <w:jc w:val="both"/>
        <w:rPr>
          <w:rFonts w:asciiTheme="majorHAnsi" w:hAnsiTheme="majorHAnsi" w:cstheme="majorHAnsi"/>
          <w:sz w:val="24"/>
          <w:szCs w:val="24"/>
          <w:lang w:eastAsia="en-GB"/>
        </w:rPr>
      </w:pPr>
      <w:r w:rsidRPr="0065258E">
        <w:rPr>
          <w:rFonts w:asciiTheme="majorHAnsi" w:hAnsiTheme="majorHAnsi" w:cstheme="majorHAnsi"/>
          <w:sz w:val="24"/>
          <w:szCs w:val="24"/>
          <w:lang w:eastAsia="en-GB"/>
        </w:rPr>
        <w:t xml:space="preserve">This indicator compares the </w:t>
      </w:r>
      <w:r w:rsidR="00765A6F" w:rsidRPr="0065258E">
        <w:rPr>
          <w:rFonts w:asciiTheme="majorHAnsi" w:hAnsiTheme="majorHAnsi" w:cstheme="majorHAnsi"/>
          <w:sz w:val="24"/>
          <w:szCs w:val="24"/>
          <w:lang w:eastAsia="en-GB"/>
        </w:rPr>
        <w:t xml:space="preserve">length of the </w:t>
      </w:r>
      <w:r w:rsidRPr="0065258E">
        <w:rPr>
          <w:rFonts w:asciiTheme="majorHAnsi" w:hAnsiTheme="majorHAnsi" w:cstheme="majorHAnsi"/>
          <w:sz w:val="24"/>
          <w:szCs w:val="24"/>
          <w:lang w:eastAsia="en-GB"/>
        </w:rPr>
        <w:t>25</w:t>
      </w:r>
      <w:proofErr w:type="gramStart"/>
      <w:r w:rsidR="00FD71CC" w:rsidRPr="0065258E">
        <w:rPr>
          <w:rFonts w:asciiTheme="majorHAnsi" w:hAnsiTheme="majorHAnsi" w:cstheme="majorHAnsi"/>
          <w:sz w:val="24"/>
          <w:szCs w:val="24"/>
          <w:vertAlign w:val="superscript"/>
          <w:lang w:eastAsia="en-GB"/>
        </w:rPr>
        <w:t>th</w:t>
      </w:r>
      <w:r w:rsidR="00FD71CC" w:rsidRPr="0065258E">
        <w:rPr>
          <w:rFonts w:asciiTheme="majorHAnsi" w:hAnsiTheme="majorHAnsi" w:cstheme="majorHAnsi"/>
          <w:sz w:val="24"/>
          <w:szCs w:val="24"/>
          <w:lang w:eastAsia="en-GB"/>
        </w:rPr>
        <w:t xml:space="preserve"> </w:t>
      </w:r>
      <w:r w:rsidRPr="0065258E">
        <w:rPr>
          <w:rFonts w:asciiTheme="majorHAnsi" w:hAnsiTheme="majorHAnsi" w:cstheme="majorHAnsi"/>
          <w:sz w:val="24"/>
          <w:szCs w:val="24"/>
          <w:lang w:eastAsia="en-GB"/>
        </w:rPr>
        <w:t xml:space="preserve"> </w:t>
      </w:r>
      <w:r w:rsidR="00765A6F" w:rsidRPr="0065258E">
        <w:rPr>
          <w:rFonts w:asciiTheme="majorHAnsi" w:hAnsiTheme="majorHAnsi" w:cstheme="majorHAnsi"/>
          <w:sz w:val="24"/>
          <w:szCs w:val="24"/>
          <w:lang w:eastAsia="en-GB"/>
        </w:rPr>
        <w:t>percentile</w:t>
      </w:r>
      <w:proofErr w:type="gramEnd"/>
      <w:r w:rsidR="00765A6F" w:rsidRPr="0065258E">
        <w:rPr>
          <w:rFonts w:asciiTheme="majorHAnsi" w:hAnsiTheme="majorHAnsi" w:cstheme="majorHAnsi"/>
          <w:sz w:val="24"/>
          <w:szCs w:val="24"/>
          <w:lang w:eastAsia="en-GB"/>
        </w:rPr>
        <w:t xml:space="preserve"> </w:t>
      </w:r>
      <w:r w:rsidRPr="0065258E">
        <w:rPr>
          <w:rFonts w:asciiTheme="majorHAnsi" w:hAnsiTheme="majorHAnsi" w:cstheme="majorHAnsi"/>
          <w:sz w:val="24"/>
          <w:szCs w:val="24"/>
          <w:lang w:eastAsia="en-GB"/>
        </w:rPr>
        <w:t>of the landings to the size at maturity (L</w:t>
      </w:r>
      <w:r w:rsidRPr="0065258E">
        <w:rPr>
          <w:rFonts w:asciiTheme="majorHAnsi" w:hAnsiTheme="majorHAnsi" w:cstheme="majorHAnsi"/>
          <w:sz w:val="24"/>
          <w:szCs w:val="24"/>
          <w:vertAlign w:val="subscript"/>
          <w:lang w:eastAsia="en-GB"/>
        </w:rPr>
        <w:t>MAT</w:t>
      </w:r>
      <w:r w:rsidRPr="0065258E">
        <w:rPr>
          <w:rFonts w:asciiTheme="majorHAnsi" w:hAnsiTheme="majorHAnsi" w:cstheme="majorHAnsi"/>
          <w:sz w:val="24"/>
          <w:szCs w:val="24"/>
          <w:lang w:eastAsia="en-GB"/>
        </w:rPr>
        <w:t>). The reference point uses the ratio of L</w:t>
      </w:r>
      <w:r w:rsidRPr="0065258E">
        <w:rPr>
          <w:rFonts w:asciiTheme="majorHAnsi" w:hAnsiTheme="majorHAnsi" w:cstheme="majorHAnsi"/>
          <w:sz w:val="24"/>
          <w:szCs w:val="24"/>
          <w:vertAlign w:val="subscript"/>
          <w:lang w:eastAsia="en-GB"/>
        </w:rPr>
        <w:t xml:space="preserve">25% </w:t>
      </w:r>
      <w:r w:rsidRPr="0065258E">
        <w:rPr>
          <w:rFonts w:asciiTheme="majorHAnsi" w:hAnsiTheme="majorHAnsi" w:cstheme="majorHAnsi"/>
          <w:sz w:val="24"/>
          <w:szCs w:val="24"/>
          <w:lang w:eastAsia="en-GB"/>
        </w:rPr>
        <w:t>/ L</w:t>
      </w:r>
      <w:r w:rsidRPr="0065258E">
        <w:rPr>
          <w:rFonts w:asciiTheme="majorHAnsi" w:hAnsiTheme="majorHAnsi" w:cstheme="majorHAnsi"/>
          <w:sz w:val="24"/>
          <w:szCs w:val="24"/>
          <w:vertAlign w:val="subscript"/>
          <w:lang w:eastAsia="en-GB"/>
        </w:rPr>
        <w:t>MAT</w:t>
      </w:r>
      <w:r w:rsidRPr="0065258E">
        <w:rPr>
          <w:rFonts w:asciiTheme="majorHAnsi" w:hAnsiTheme="majorHAnsi" w:cstheme="majorHAnsi"/>
          <w:sz w:val="24"/>
          <w:szCs w:val="24"/>
          <w:lang w:eastAsia="en-GB"/>
        </w:rPr>
        <w:t xml:space="preserve"> and should be greater than 1</w:t>
      </w:r>
      <w:r w:rsidR="00765A6F" w:rsidRPr="0065258E">
        <w:rPr>
          <w:rFonts w:asciiTheme="majorHAnsi" w:hAnsiTheme="majorHAnsi" w:cstheme="majorHAnsi"/>
          <w:sz w:val="24"/>
          <w:szCs w:val="24"/>
          <w:lang w:eastAsia="en-GB"/>
        </w:rPr>
        <w:t xml:space="preserve"> if the stock status is to be considered healthy.</w:t>
      </w:r>
    </w:p>
    <w:p w14:paraId="6F4A6DC6" w14:textId="799CC073" w:rsidR="00606066" w:rsidRPr="0065258E" w:rsidRDefault="00606066" w:rsidP="00264344">
      <w:pPr>
        <w:pStyle w:val="Heading3"/>
        <w:spacing w:beforeLines="40" w:before="96" w:after="120" w:line="384" w:lineRule="auto"/>
        <w:rPr>
          <w:rFonts w:cstheme="majorHAnsi"/>
          <w:b/>
        </w:rPr>
      </w:pPr>
      <w:bookmarkStart w:id="10" w:name="_Toc76375066"/>
      <w:r w:rsidRPr="0065258E">
        <w:rPr>
          <w:rFonts w:cstheme="majorHAnsi"/>
          <w:b/>
        </w:rPr>
        <w:t>Indicator 4: Length at first capture (L</w:t>
      </w:r>
      <w:r w:rsidRPr="0065258E">
        <w:rPr>
          <w:rFonts w:cstheme="majorHAnsi"/>
          <w:b/>
          <w:vertAlign w:val="subscript"/>
        </w:rPr>
        <w:t>c</w:t>
      </w:r>
      <w:r w:rsidRPr="0065258E">
        <w:rPr>
          <w:rFonts w:cstheme="majorHAnsi"/>
          <w:b/>
        </w:rPr>
        <w:t>)</w:t>
      </w:r>
      <w:bookmarkEnd w:id="10"/>
    </w:p>
    <w:p w14:paraId="1D6461B6" w14:textId="2AF547D0" w:rsidR="00606066" w:rsidRPr="0065258E" w:rsidRDefault="00606066" w:rsidP="00264344">
      <w:pPr>
        <w:spacing w:beforeLines="40" w:before="96" w:after="120" w:line="384" w:lineRule="auto"/>
        <w:jc w:val="both"/>
        <w:rPr>
          <w:rFonts w:asciiTheme="majorHAnsi" w:hAnsiTheme="majorHAnsi" w:cstheme="majorHAnsi"/>
          <w:sz w:val="24"/>
          <w:szCs w:val="24"/>
          <w:lang w:eastAsia="en-GB"/>
        </w:rPr>
      </w:pPr>
      <w:r w:rsidRPr="0065258E">
        <w:rPr>
          <w:rFonts w:asciiTheme="majorHAnsi" w:hAnsiTheme="majorHAnsi" w:cstheme="majorHAnsi"/>
          <w:sz w:val="24"/>
          <w:szCs w:val="24"/>
          <w:lang w:eastAsia="en-GB"/>
        </w:rPr>
        <w:t xml:space="preserve">This indicator has been adapted from the ICES length at first capture indicator. In a fishery with a MLS and with high survival of discards, the length at first capture can be approximated </w:t>
      </w:r>
      <w:r w:rsidR="00397998" w:rsidRPr="0065258E">
        <w:rPr>
          <w:rFonts w:asciiTheme="majorHAnsi" w:hAnsiTheme="majorHAnsi" w:cstheme="majorHAnsi"/>
          <w:sz w:val="24"/>
          <w:szCs w:val="24"/>
          <w:lang w:eastAsia="en-GB"/>
        </w:rPr>
        <w:t xml:space="preserve">as </w:t>
      </w:r>
      <w:r w:rsidRPr="0065258E">
        <w:rPr>
          <w:rFonts w:asciiTheme="majorHAnsi" w:hAnsiTheme="majorHAnsi" w:cstheme="majorHAnsi"/>
          <w:sz w:val="24"/>
          <w:szCs w:val="24"/>
          <w:lang w:eastAsia="en-GB"/>
        </w:rPr>
        <w:t>the MLS (WKLIFE</w:t>
      </w:r>
      <w:r w:rsidR="00AF1EE0" w:rsidRPr="0065258E">
        <w:rPr>
          <w:rFonts w:asciiTheme="majorHAnsi" w:hAnsiTheme="majorHAnsi" w:cstheme="majorHAnsi"/>
          <w:sz w:val="24"/>
          <w:szCs w:val="24"/>
          <w:lang w:eastAsia="en-GB"/>
        </w:rPr>
        <w:t>,</w:t>
      </w:r>
      <w:r w:rsidRPr="0065258E">
        <w:rPr>
          <w:rFonts w:asciiTheme="majorHAnsi" w:hAnsiTheme="majorHAnsi" w:cstheme="majorHAnsi"/>
          <w:sz w:val="24"/>
          <w:szCs w:val="24"/>
          <w:lang w:eastAsia="en-GB"/>
        </w:rPr>
        <w:t xml:space="preserve"> 2014). The ratio of L</w:t>
      </w:r>
      <w:r w:rsidRPr="0065258E">
        <w:rPr>
          <w:rFonts w:asciiTheme="majorHAnsi" w:hAnsiTheme="majorHAnsi" w:cstheme="majorHAnsi"/>
          <w:sz w:val="24"/>
          <w:szCs w:val="24"/>
          <w:vertAlign w:val="subscript"/>
          <w:lang w:eastAsia="en-GB"/>
        </w:rPr>
        <w:t>c</w:t>
      </w:r>
      <w:r w:rsidRPr="0065258E">
        <w:rPr>
          <w:rFonts w:asciiTheme="majorHAnsi" w:hAnsiTheme="majorHAnsi" w:cstheme="majorHAnsi"/>
          <w:sz w:val="24"/>
          <w:szCs w:val="24"/>
          <w:lang w:eastAsia="en-GB"/>
        </w:rPr>
        <w:t xml:space="preserve"> / L</w:t>
      </w:r>
      <w:r w:rsidRPr="0065258E">
        <w:rPr>
          <w:rFonts w:asciiTheme="majorHAnsi" w:hAnsiTheme="majorHAnsi" w:cstheme="majorHAnsi"/>
          <w:sz w:val="24"/>
          <w:szCs w:val="24"/>
          <w:vertAlign w:val="subscript"/>
          <w:lang w:eastAsia="en-GB"/>
        </w:rPr>
        <w:t>MAT</w:t>
      </w:r>
      <w:r w:rsidRPr="0065258E">
        <w:rPr>
          <w:rFonts w:asciiTheme="majorHAnsi" w:hAnsiTheme="majorHAnsi" w:cstheme="majorHAnsi"/>
          <w:sz w:val="24"/>
          <w:szCs w:val="24"/>
          <w:lang w:eastAsia="en-GB"/>
        </w:rPr>
        <w:t xml:space="preserve"> should be greater than 1</w:t>
      </w:r>
      <w:r w:rsidR="00397998" w:rsidRPr="0065258E">
        <w:rPr>
          <w:rFonts w:asciiTheme="majorHAnsi" w:hAnsiTheme="majorHAnsi" w:cstheme="majorHAnsi"/>
          <w:sz w:val="24"/>
          <w:szCs w:val="24"/>
          <w:lang w:eastAsia="en-GB"/>
        </w:rPr>
        <w:t xml:space="preserve"> if the stock status is to be </w:t>
      </w:r>
      <w:r w:rsidR="00397998" w:rsidRPr="0065258E">
        <w:rPr>
          <w:rFonts w:asciiTheme="majorHAnsi" w:hAnsiTheme="majorHAnsi" w:cstheme="majorHAnsi"/>
          <w:sz w:val="24"/>
          <w:szCs w:val="24"/>
          <w:lang w:eastAsia="en-GB"/>
        </w:rPr>
        <w:lastRenderedPageBreak/>
        <w:t>considered healthy</w:t>
      </w:r>
      <w:r w:rsidRPr="0065258E">
        <w:rPr>
          <w:rFonts w:asciiTheme="majorHAnsi" w:hAnsiTheme="majorHAnsi" w:cstheme="majorHAnsi"/>
          <w:sz w:val="24"/>
          <w:szCs w:val="24"/>
          <w:lang w:eastAsia="en-GB"/>
        </w:rPr>
        <w:t>. In the case of the Welsh whelk fishery L</w:t>
      </w:r>
      <w:r w:rsidRPr="0065258E">
        <w:rPr>
          <w:rFonts w:asciiTheme="majorHAnsi" w:hAnsiTheme="majorHAnsi" w:cstheme="majorHAnsi"/>
          <w:sz w:val="24"/>
          <w:szCs w:val="24"/>
          <w:vertAlign w:val="subscript"/>
          <w:lang w:eastAsia="en-GB"/>
        </w:rPr>
        <w:t>c</w:t>
      </w:r>
      <w:r w:rsidR="00441CE2" w:rsidRPr="0065258E">
        <w:rPr>
          <w:rFonts w:asciiTheme="majorHAnsi" w:hAnsiTheme="majorHAnsi" w:cstheme="majorHAnsi"/>
          <w:sz w:val="24"/>
          <w:szCs w:val="24"/>
          <w:lang w:eastAsia="en-GB"/>
        </w:rPr>
        <w:t xml:space="preserve"> will be equal to 65 mm at the present time.</w:t>
      </w:r>
    </w:p>
    <w:p w14:paraId="0658B876" w14:textId="01098090" w:rsidR="00441CE2" w:rsidRPr="0065258E" w:rsidRDefault="00441CE2" w:rsidP="00264344">
      <w:pPr>
        <w:spacing w:beforeLines="40" w:before="96" w:after="120" w:line="384" w:lineRule="auto"/>
        <w:jc w:val="both"/>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 xml:space="preserve">In September each year, following the annual survey, the four sized-based indicators will be calculated for the stock. They will be classified as </w:t>
      </w:r>
      <w:proofErr w:type="gramStart"/>
      <w:r w:rsidRPr="0065258E">
        <w:rPr>
          <w:rFonts w:asciiTheme="majorHAnsi" w:hAnsiTheme="majorHAnsi" w:cstheme="majorHAnsi"/>
          <w:color w:val="000000" w:themeColor="text1"/>
          <w:sz w:val="24"/>
          <w:szCs w:val="24"/>
        </w:rPr>
        <w:t>either</w:t>
      </w:r>
      <w:r w:rsidR="00FC797C" w:rsidRPr="0065258E">
        <w:rPr>
          <w:rFonts w:asciiTheme="majorHAnsi" w:hAnsiTheme="majorHAnsi" w:cstheme="majorHAnsi"/>
          <w:color w:val="000000" w:themeColor="text1"/>
          <w:sz w:val="24"/>
          <w:szCs w:val="24"/>
        </w:rPr>
        <w:t>;</w:t>
      </w:r>
      <w:proofErr w:type="gramEnd"/>
      <w:r w:rsidRPr="0065258E">
        <w:rPr>
          <w:rFonts w:asciiTheme="majorHAnsi" w:hAnsiTheme="majorHAnsi" w:cstheme="majorHAnsi"/>
          <w:color w:val="000000" w:themeColor="text1"/>
          <w:sz w:val="24"/>
          <w:szCs w:val="24"/>
        </w:rPr>
        <w:t xml:space="preserve"> Green, Amber of R</w:t>
      </w:r>
      <w:r w:rsidR="00C964EC" w:rsidRPr="0065258E">
        <w:rPr>
          <w:rFonts w:asciiTheme="majorHAnsi" w:hAnsiTheme="majorHAnsi" w:cstheme="majorHAnsi"/>
          <w:color w:val="000000" w:themeColor="text1"/>
          <w:sz w:val="24"/>
          <w:szCs w:val="24"/>
        </w:rPr>
        <w:t xml:space="preserve">ed as shown in </w:t>
      </w:r>
      <w:r w:rsidR="005477E7" w:rsidRPr="0065258E">
        <w:rPr>
          <w:rFonts w:asciiTheme="majorHAnsi" w:hAnsiTheme="majorHAnsi" w:cstheme="majorHAnsi"/>
          <w:color w:val="000000" w:themeColor="text1"/>
          <w:sz w:val="24"/>
          <w:szCs w:val="24"/>
        </w:rPr>
        <w:fldChar w:fldCharType="begin"/>
      </w:r>
      <w:r w:rsidR="005477E7" w:rsidRPr="0065258E">
        <w:rPr>
          <w:rFonts w:asciiTheme="majorHAnsi" w:hAnsiTheme="majorHAnsi" w:cstheme="majorHAnsi"/>
          <w:color w:val="000000" w:themeColor="text1"/>
          <w:sz w:val="24"/>
          <w:szCs w:val="24"/>
        </w:rPr>
        <w:instrText xml:space="preserve"> REF _Ref76374896 \h  \* MERGEFORMAT </w:instrText>
      </w:r>
      <w:r w:rsidR="005477E7" w:rsidRPr="0065258E">
        <w:rPr>
          <w:rFonts w:asciiTheme="majorHAnsi" w:hAnsiTheme="majorHAnsi" w:cstheme="majorHAnsi"/>
          <w:color w:val="000000" w:themeColor="text1"/>
          <w:sz w:val="24"/>
          <w:szCs w:val="24"/>
        </w:rPr>
      </w:r>
      <w:r w:rsidR="005477E7" w:rsidRPr="0065258E">
        <w:rPr>
          <w:rFonts w:asciiTheme="majorHAnsi" w:hAnsiTheme="majorHAnsi" w:cstheme="majorHAnsi"/>
          <w:color w:val="000000" w:themeColor="text1"/>
          <w:sz w:val="24"/>
          <w:szCs w:val="24"/>
        </w:rPr>
        <w:fldChar w:fldCharType="separate"/>
      </w:r>
      <w:r w:rsidR="005477E7" w:rsidRPr="0065258E">
        <w:rPr>
          <w:rFonts w:asciiTheme="majorHAnsi" w:hAnsiTheme="majorHAnsi" w:cstheme="majorHAnsi"/>
          <w:iCs/>
          <w:sz w:val="24"/>
          <w:szCs w:val="24"/>
        </w:rPr>
        <w:t xml:space="preserve">Table </w:t>
      </w:r>
      <w:r w:rsidR="005477E7" w:rsidRPr="0065258E">
        <w:rPr>
          <w:rFonts w:asciiTheme="majorHAnsi" w:hAnsiTheme="majorHAnsi" w:cstheme="majorHAnsi"/>
          <w:iCs/>
          <w:noProof/>
          <w:sz w:val="24"/>
          <w:szCs w:val="24"/>
        </w:rPr>
        <w:t>2</w:t>
      </w:r>
      <w:r w:rsidR="005477E7" w:rsidRPr="0065258E">
        <w:rPr>
          <w:rFonts w:asciiTheme="majorHAnsi" w:hAnsiTheme="majorHAnsi" w:cstheme="majorHAnsi"/>
          <w:color w:val="000000" w:themeColor="text1"/>
          <w:sz w:val="24"/>
          <w:szCs w:val="24"/>
        </w:rPr>
        <w:fldChar w:fldCharType="end"/>
      </w:r>
      <w:r w:rsidR="00C964EC" w:rsidRPr="0065258E">
        <w:rPr>
          <w:rFonts w:asciiTheme="majorHAnsi" w:hAnsiTheme="majorHAnsi" w:cstheme="majorHAnsi"/>
          <w:color w:val="000000" w:themeColor="text1"/>
          <w:sz w:val="24"/>
          <w:szCs w:val="24"/>
        </w:rPr>
        <w:t>.</w:t>
      </w:r>
    </w:p>
    <w:p w14:paraId="01DFFA6D" w14:textId="69320594" w:rsidR="00FC797C" w:rsidRPr="0065258E" w:rsidRDefault="00FC797C" w:rsidP="00264344">
      <w:pPr>
        <w:pStyle w:val="Caption"/>
        <w:spacing w:beforeLines="40" w:before="96" w:after="120" w:line="384" w:lineRule="auto"/>
        <w:jc w:val="both"/>
        <w:rPr>
          <w:rFonts w:asciiTheme="majorHAnsi" w:hAnsiTheme="majorHAnsi" w:cstheme="majorHAnsi"/>
          <w:i w:val="0"/>
          <w:iCs w:val="0"/>
          <w:sz w:val="24"/>
          <w:szCs w:val="24"/>
        </w:rPr>
      </w:pPr>
      <w:bookmarkStart w:id="11" w:name="_Ref76374896"/>
      <w:bookmarkStart w:id="12" w:name="_Toc76375008"/>
      <w:r w:rsidRPr="0065258E">
        <w:rPr>
          <w:rFonts w:asciiTheme="majorHAnsi" w:hAnsiTheme="majorHAnsi" w:cstheme="majorHAnsi"/>
          <w:i w:val="0"/>
          <w:iCs w:val="0"/>
          <w:sz w:val="24"/>
          <w:szCs w:val="24"/>
        </w:rPr>
        <w:t xml:space="preserve">Table </w:t>
      </w:r>
      <w:r w:rsidRPr="0065258E">
        <w:rPr>
          <w:rFonts w:asciiTheme="majorHAnsi" w:hAnsiTheme="majorHAnsi" w:cstheme="majorHAnsi"/>
          <w:i w:val="0"/>
          <w:iCs w:val="0"/>
          <w:sz w:val="24"/>
          <w:szCs w:val="24"/>
        </w:rPr>
        <w:fldChar w:fldCharType="begin"/>
      </w:r>
      <w:r w:rsidRPr="0065258E">
        <w:rPr>
          <w:rFonts w:asciiTheme="majorHAnsi" w:hAnsiTheme="majorHAnsi" w:cstheme="majorHAnsi"/>
          <w:i w:val="0"/>
          <w:iCs w:val="0"/>
          <w:sz w:val="24"/>
          <w:szCs w:val="24"/>
        </w:rPr>
        <w:instrText xml:space="preserve"> SEQ Table \* ARABIC </w:instrText>
      </w:r>
      <w:r w:rsidRPr="0065258E">
        <w:rPr>
          <w:rFonts w:asciiTheme="majorHAnsi" w:hAnsiTheme="majorHAnsi" w:cstheme="majorHAnsi"/>
          <w:i w:val="0"/>
          <w:iCs w:val="0"/>
          <w:sz w:val="24"/>
          <w:szCs w:val="24"/>
        </w:rPr>
        <w:fldChar w:fldCharType="separate"/>
      </w:r>
      <w:r w:rsidR="00F021C5" w:rsidRPr="0065258E">
        <w:rPr>
          <w:rFonts w:asciiTheme="majorHAnsi" w:hAnsiTheme="majorHAnsi" w:cstheme="majorHAnsi"/>
          <w:i w:val="0"/>
          <w:iCs w:val="0"/>
          <w:noProof/>
          <w:sz w:val="24"/>
          <w:szCs w:val="24"/>
        </w:rPr>
        <w:t>2</w:t>
      </w:r>
      <w:r w:rsidRPr="0065258E">
        <w:rPr>
          <w:rFonts w:asciiTheme="majorHAnsi" w:hAnsiTheme="majorHAnsi" w:cstheme="majorHAnsi"/>
          <w:i w:val="0"/>
          <w:iCs w:val="0"/>
          <w:sz w:val="24"/>
          <w:szCs w:val="24"/>
        </w:rPr>
        <w:fldChar w:fldCharType="end"/>
      </w:r>
      <w:bookmarkEnd w:id="11"/>
      <w:r w:rsidRPr="0065258E">
        <w:rPr>
          <w:rFonts w:asciiTheme="majorHAnsi" w:hAnsiTheme="majorHAnsi" w:cstheme="majorHAnsi"/>
          <w:i w:val="0"/>
          <w:iCs w:val="0"/>
          <w:sz w:val="24"/>
          <w:szCs w:val="24"/>
        </w:rPr>
        <w:t>: The classification criteria for the sized based indicators.</w:t>
      </w:r>
      <w:bookmarkEnd w:id="12"/>
    </w:p>
    <w:tbl>
      <w:tblPr>
        <w:tblStyle w:val="TableGrid"/>
        <w:tblW w:w="9157" w:type="dxa"/>
        <w:tblLook w:val="04A0" w:firstRow="1" w:lastRow="0" w:firstColumn="1" w:lastColumn="0" w:noHBand="0" w:noVBand="1"/>
      </w:tblPr>
      <w:tblGrid>
        <w:gridCol w:w="1147"/>
        <w:gridCol w:w="2449"/>
        <w:gridCol w:w="2594"/>
        <w:gridCol w:w="2967"/>
      </w:tblGrid>
      <w:tr w:rsidR="006C1605" w:rsidRPr="0065258E" w14:paraId="0EF34C26" w14:textId="77777777" w:rsidTr="00E55CB7">
        <w:trPr>
          <w:trHeight w:val="686"/>
        </w:trPr>
        <w:tc>
          <w:tcPr>
            <w:tcW w:w="1147" w:type="dxa"/>
            <w:shd w:val="clear" w:color="auto" w:fill="D0CECE" w:themeFill="background2" w:themeFillShade="E6"/>
            <w:vAlign w:val="center"/>
          </w:tcPr>
          <w:p w14:paraId="6A50E2FB" w14:textId="1BBE1F42" w:rsidR="006C1605" w:rsidRPr="0065258E" w:rsidRDefault="006C1605" w:rsidP="00264344">
            <w:pPr>
              <w:spacing w:beforeLines="40" w:before="96" w:after="120" w:line="384" w:lineRule="auto"/>
              <w:jc w:val="center"/>
              <w:rPr>
                <w:rFonts w:asciiTheme="majorHAnsi" w:hAnsiTheme="majorHAnsi" w:cstheme="majorHAnsi"/>
                <w:b/>
                <w:color w:val="000000" w:themeColor="text1"/>
                <w:sz w:val="24"/>
                <w:szCs w:val="24"/>
              </w:rPr>
            </w:pPr>
            <w:r w:rsidRPr="0065258E">
              <w:rPr>
                <w:rFonts w:asciiTheme="majorHAnsi" w:hAnsiTheme="majorHAnsi" w:cstheme="majorHAnsi"/>
                <w:b/>
                <w:color w:val="000000" w:themeColor="text1"/>
                <w:sz w:val="24"/>
                <w:szCs w:val="24"/>
              </w:rPr>
              <w:t>Indicator</w:t>
            </w:r>
          </w:p>
        </w:tc>
        <w:tc>
          <w:tcPr>
            <w:tcW w:w="2449" w:type="dxa"/>
            <w:shd w:val="clear" w:color="auto" w:fill="D0CECE" w:themeFill="background2" w:themeFillShade="E6"/>
            <w:vAlign w:val="center"/>
          </w:tcPr>
          <w:p w14:paraId="3C20ACE6" w14:textId="2002A2A3" w:rsidR="006C1605" w:rsidRPr="0065258E" w:rsidRDefault="006C1605" w:rsidP="00264344">
            <w:pPr>
              <w:spacing w:beforeLines="40" w:before="96" w:after="120" w:line="384" w:lineRule="auto"/>
              <w:jc w:val="center"/>
              <w:rPr>
                <w:rFonts w:asciiTheme="majorHAnsi" w:hAnsiTheme="majorHAnsi" w:cstheme="majorHAnsi"/>
                <w:b/>
                <w:color w:val="000000" w:themeColor="text1"/>
                <w:sz w:val="24"/>
                <w:szCs w:val="24"/>
              </w:rPr>
            </w:pPr>
            <w:r w:rsidRPr="0065258E">
              <w:rPr>
                <w:rFonts w:asciiTheme="majorHAnsi" w:hAnsiTheme="majorHAnsi" w:cstheme="majorHAnsi"/>
                <w:b/>
                <w:color w:val="538135" w:themeColor="accent6" w:themeShade="BF"/>
                <w:sz w:val="24"/>
                <w:szCs w:val="24"/>
              </w:rPr>
              <w:t>Green</w:t>
            </w:r>
          </w:p>
        </w:tc>
        <w:tc>
          <w:tcPr>
            <w:tcW w:w="2594" w:type="dxa"/>
            <w:shd w:val="clear" w:color="auto" w:fill="D0CECE" w:themeFill="background2" w:themeFillShade="E6"/>
            <w:vAlign w:val="center"/>
          </w:tcPr>
          <w:p w14:paraId="4C95B4BE" w14:textId="3AB04D13" w:rsidR="006C1605" w:rsidRPr="0065258E" w:rsidRDefault="006C1605" w:rsidP="00264344">
            <w:pPr>
              <w:spacing w:beforeLines="40" w:before="96" w:after="120" w:line="384" w:lineRule="auto"/>
              <w:jc w:val="center"/>
              <w:rPr>
                <w:rFonts w:asciiTheme="majorHAnsi" w:hAnsiTheme="majorHAnsi" w:cstheme="majorHAnsi"/>
                <w:b/>
                <w:color w:val="000000" w:themeColor="text1"/>
                <w:sz w:val="24"/>
                <w:szCs w:val="24"/>
              </w:rPr>
            </w:pPr>
            <w:r w:rsidRPr="0065258E">
              <w:rPr>
                <w:rFonts w:asciiTheme="majorHAnsi" w:hAnsiTheme="majorHAnsi" w:cstheme="majorHAnsi"/>
                <w:b/>
                <w:color w:val="C45911" w:themeColor="accent2" w:themeShade="BF"/>
                <w:sz w:val="24"/>
                <w:szCs w:val="24"/>
              </w:rPr>
              <w:t>Amber</w:t>
            </w:r>
          </w:p>
        </w:tc>
        <w:tc>
          <w:tcPr>
            <w:tcW w:w="2967" w:type="dxa"/>
            <w:shd w:val="clear" w:color="auto" w:fill="D0CECE" w:themeFill="background2" w:themeFillShade="E6"/>
            <w:vAlign w:val="center"/>
          </w:tcPr>
          <w:p w14:paraId="2643B7EA" w14:textId="5BE4CF8E" w:rsidR="006C1605" w:rsidRPr="0065258E" w:rsidRDefault="006C1605" w:rsidP="00264344">
            <w:pPr>
              <w:spacing w:beforeLines="40" w:before="96" w:after="120" w:line="384" w:lineRule="auto"/>
              <w:jc w:val="center"/>
              <w:rPr>
                <w:rFonts w:asciiTheme="majorHAnsi" w:hAnsiTheme="majorHAnsi" w:cstheme="majorHAnsi"/>
                <w:b/>
                <w:color w:val="000000" w:themeColor="text1"/>
                <w:sz w:val="24"/>
                <w:szCs w:val="24"/>
              </w:rPr>
            </w:pPr>
            <w:r w:rsidRPr="0065258E">
              <w:rPr>
                <w:rFonts w:asciiTheme="majorHAnsi" w:hAnsiTheme="majorHAnsi" w:cstheme="majorHAnsi"/>
                <w:b/>
                <w:color w:val="FF0000"/>
                <w:sz w:val="24"/>
                <w:szCs w:val="24"/>
              </w:rPr>
              <w:t>Red</w:t>
            </w:r>
          </w:p>
        </w:tc>
      </w:tr>
      <w:tr w:rsidR="006C1605" w:rsidRPr="0065258E" w14:paraId="44F6F5FD" w14:textId="77777777" w:rsidTr="00885718">
        <w:trPr>
          <w:trHeight w:val="686"/>
        </w:trPr>
        <w:tc>
          <w:tcPr>
            <w:tcW w:w="1147" w:type="dxa"/>
            <w:vAlign w:val="center"/>
          </w:tcPr>
          <w:p w14:paraId="26BD13DD" w14:textId="6A605586" w:rsidR="006C1605" w:rsidRPr="0065258E" w:rsidRDefault="006C1605" w:rsidP="00B365F1">
            <w:pPr>
              <w:spacing w:beforeLines="40" w:before="96" w:after="120" w:line="384" w:lineRule="auto"/>
              <w:rPr>
                <w:rFonts w:asciiTheme="majorHAnsi" w:hAnsiTheme="majorHAnsi" w:cstheme="majorHAnsi"/>
                <w:b/>
                <w:color w:val="000000" w:themeColor="text1"/>
                <w:sz w:val="24"/>
                <w:szCs w:val="24"/>
              </w:rPr>
            </w:pPr>
            <w:r w:rsidRPr="0065258E">
              <w:rPr>
                <w:rFonts w:asciiTheme="majorHAnsi" w:hAnsiTheme="majorHAnsi" w:cstheme="majorHAnsi"/>
                <w:b/>
                <w:color w:val="000000" w:themeColor="text1"/>
                <w:sz w:val="24"/>
                <w:szCs w:val="24"/>
              </w:rPr>
              <w:t>1: L</w:t>
            </w:r>
            <w:r w:rsidRPr="0065258E">
              <w:rPr>
                <w:rFonts w:asciiTheme="majorHAnsi" w:hAnsiTheme="majorHAnsi" w:cstheme="majorHAnsi"/>
                <w:b/>
                <w:color w:val="000000" w:themeColor="text1"/>
                <w:sz w:val="24"/>
                <w:szCs w:val="24"/>
                <w:vertAlign w:val="subscript"/>
              </w:rPr>
              <w:t>max5%</w:t>
            </w:r>
          </w:p>
        </w:tc>
        <w:tc>
          <w:tcPr>
            <w:tcW w:w="2449" w:type="dxa"/>
            <w:shd w:val="clear" w:color="auto" w:fill="C5E0B3" w:themeFill="accent6" w:themeFillTint="66"/>
            <w:vAlign w:val="center"/>
          </w:tcPr>
          <w:p w14:paraId="3EAFD8C1" w14:textId="03F2B540" w:rsidR="006C1605" w:rsidRPr="0065258E" w:rsidRDefault="006C1605" w:rsidP="00264344">
            <w:pPr>
              <w:spacing w:beforeLines="40" w:before="96" w:after="120" w:line="384" w:lineRule="auto"/>
              <w:jc w:val="center"/>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L</w:t>
            </w:r>
            <w:r w:rsidRPr="0065258E">
              <w:rPr>
                <w:rFonts w:asciiTheme="majorHAnsi" w:hAnsiTheme="majorHAnsi" w:cstheme="majorHAnsi"/>
                <w:color w:val="000000" w:themeColor="text1"/>
                <w:sz w:val="24"/>
                <w:szCs w:val="24"/>
                <w:vertAlign w:val="subscript"/>
              </w:rPr>
              <w:t xml:space="preserve">max5% </w:t>
            </w:r>
            <w:r w:rsidRPr="0065258E">
              <w:rPr>
                <w:rFonts w:asciiTheme="majorHAnsi" w:hAnsiTheme="majorHAnsi" w:cstheme="majorHAnsi"/>
                <w:color w:val="000000" w:themeColor="text1"/>
                <w:sz w:val="24"/>
                <w:szCs w:val="24"/>
              </w:rPr>
              <w:t xml:space="preserve">/ </w:t>
            </w:r>
            <w:proofErr w:type="gramStart"/>
            <w:r w:rsidRPr="0065258E">
              <w:rPr>
                <w:rFonts w:asciiTheme="majorHAnsi" w:hAnsiTheme="majorHAnsi" w:cstheme="majorHAnsi"/>
                <w:color w:val="000000" w:themeColor="text1"/>
                <w:sz w:val="24"/>
                <w:szCs w:val="24"/>
              </w:rPr>
              <w:t>L</w:t>
            </w:r>
            <w:r w:rsidRPr="0065258E">
              <w:rPr>
                <w:rFonts w:asciiTheme="majorHAnsi" w:hAnsiTheme="majorHAnsi" w:cstheme="majorHAnsi"/>
                <w:color w:val="000000" w:themeColor="text1"/>
                <w:sz w:val="24"/>
                <w:szCs w:val="24"/>
                <w:vertAlign w:val="subscript"/>
              </w:rPr>
              <w:t xml:space="preserve">inf  </w:t>
            </w:r>
            <w:r w:rsidRPr="0065258E">
              <w:rPr>
                <w:rFonts w:asciiTheme="majorHAnsi" w:hAnsiTheme="majorHAnsi" w:cstheme="majorHAnsi"/>
                <w:color w:val="000000" w:themeColor="text1"/>
                <w:sz w:val="24"/>
                <w:szCs w:val="24"/>
              </w:rPr>
              <w:t>&gt;</w:t>
            </w:r>
            <w:proofErr w:type="gramEnd"/>
            <w:r w:rsidRPr="0065258E">
              <w:rPr>
                <w:rFonts w:asciiTheme="majorHAnsi" w:hAnsiTheme="majorHAnsi" w:cstheme="majorHAnsi"/>
                <w:color w:val="000000" w:themeColor="text1"/>
                <w:sz w:val="24"/>
                <w:szCs w:val="24"/>
              </w:rPr>
              <w:t xml:space="preserve"> 0.8</w:t>
            </w:r>
          </w:p>
        </w:tc>
        <w:tc>
          <w:tcPr>
            <w:tcW w:w="2594" w:type="dxa"/>
            <w:shd w:val="clear" w:color="auto" w:fill="F7CAAC" w:themeFill="accent2" w:themeFillTint="66"/>
            <w:vAlign w:val="center"/>
          </w:tcPr>
          <w:p w14:paraId="7B1B4B49" w14:textId="5739FBF7" w:rsidR="006C1605" w:rsidRPr="0065258E" w:rsidRDefault="006C1605" w:rsidP="00264344">
            <w:pPr>
              <w:spacing w:beforeLines="40" w:before="96" w:after="120" w:line="384" w:lineRule="auto"/>
              <w:jc w:val="center"/>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L</w:t>
            </w:r>
            <w:r w:rsidRPr="0065258E">
              <w:rPr>
                <w:rFonts w:asciiTheme="majorHAnsi" w:hAnsiTheme="majorHAnsi" w:cstheme="majorHAnsi"/>
                <w:color w:val="000000" w:themeColor="text1"/>
                <w:sz w:val="24"/>
                <w:szCs w:val="24"/>
                <w:vertAlign w:val="subscript"/>
              </w:rPr>
              <w:t xml:space="preserve">max5% </w:t>
            </w:r>
            <w:r w:rsidRPr="0065258E">
              <w:rPr>
                <w:rFonts w:asciiTheme="majorHAnsi" w:hAnsiTheme="majorHAnsi" w:cstheme="majorHAnsi"/>
                <w:color w:val="000000" w:themeColor="text1"/>
                <w:sz w:val="24"/>
                <w:szCs w:val="24"/>
              </w:rPr>
              <w:t>/ L</w:t>
            </w:r>
            <w:r w:rsidRPr="0065258E">
              <w:rPr>
                <w:rFonts w:asciiTheme="majorHAnsi" w:hAnsiTheme="majorHAnsi" w:cstheme="majorHAnsi"/>
                <w:color w:val="000000" w:themeColor="text1"/>
                <w:sz w:val="24"/>
                <w:szCs w:val="24"/>
                <w:vertAlign w:val="subscript"/>
              </w:rPr>
              <w:t xml:space="preserve">inf </w:t>
            </w:r>
            <w:r w:rsidRPr="0065258E">
              <w:rPr>
                <w:rFonts w:asciiTheme="majorHAnsi" w:hAnsiTheme="majorHAnsi" w:cstheme="majorHAnsi"/>
                <w:color w:val="000000" w:themeColor="text1"/>
                <w:sz w:val="24"/>
                <w:szCs w:val="24"/>
              </w:rPr>
              <w:t>= 0.8</w:t>
            </w:r>
          </w:p>
        </w:tc>
        <w:tc>
          <w:tcPr>
            <w:tcW w:w="2967" w:type="dxa"/>
            <w:shd w:val="clear" w:color="auto" w:fill="FF7C80"/>
            <w:vAlign w:val="center"/>
          </w:tcPr>
          <w:p w14:paraId="6124344A" w14:textId="7730E0D9" w:rsidR="006C1605" w:rsidRPr="0065258E" w:rsidRDefault="006C1605" w:rsidP="00264344">
            <w:pPr>
              <w:spacing w:beforeLines="40" w:before="96" w:after="120" w:line="384" w:lineRule="auto"/>
              <w:jc w:val="center"/>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L</w:t>
            </w:r>
            <w:r w:rsidRPr="0065258E">
              <w:rPr>
                <w:rFonts w:asciiTheme="majorHAnsi" w:hAnsiTheme="majorHAnsi" w:cstheme="majorHAnsi"/>
                <w:color w:val="000000" w:themeColor="text1"/>
                <w:sz w:val="24"/>
                <w:szCs w:val="24"/>
                <w:vertAlign w:val="subscript"/>
              </w:rPr>
              <w:t xml:space="preserve">max5% </w:t>
            </w:r>
            <w:r w:rsidRPr="0065258E">
              <w:rPr>
                <w:rFonts w:asciiTheme="majorHAnsi" w:hAnsiTheme="majorHAnsi" w:cstheme="majorHAnsi"/>
                <w:color w:val="000000" w:themeColor="text1"/>
                <w:sz w:val="24"/>
                <w:szCs w:val="24"/>
              </w:rPr>
              <w:t>/ L</w:t>
            </w:r>
            <w:r w:rsidRPr="0065258E">
              <w:rPr>
                <w:rFonts w:asciiTheme="majorHAnsi" w:hAnsiTheme="majorHAnsi" w:cstheme="majorHAnsi"/>
                <w:color w:val="000000" w:themeColor="text1"/>
                <w:sz w:val="24"/>
                <w:szCs w:val="24"/>
                <w:vertAlign w:val="subscript"/>
              </w:rPr>
              <w:t>inf</w:t>
            </w:r>
            <w:r w:rsidRPr="0065258E">
              <w:rPr>
                <w:rFonts w:asciiTheme="majorHAnsi" w:hAnsiTheme="majorHAnsi" w:cstheme="majorHAnsi"/>
                <w:color w:val="000000" w:themeColor="text1"/>
                <w:sz w:val="24"/>
                <w:szCs w:val="24"/>
              </w:rPr>
              <w:t xml:space="preserve"> &lt; 0.8</w:t>
            </w:r>
          </w:p>
        </w:tc>
      </w:tr>
      <w:tr w:rsidR="006C1605" w:rsidRPr="0065258E" w14:paraId="1A30CABD" w14:textId="77777777" w:rsidTr="00885718">
        <w:trPr>
          <w:trHeight w:val="686"/>
        </w:trPr>
        <w:tc>
          <w:tcPr>
            <w:tcW w:w="1147" w:type="dxa"/>
            <w:vAlign w:val="center"/>
          </w:tcPr>
          <w:p w14:paraId="5147D575" w14:textId="68C0CF6D" w:rsidR="006C1605" w:rsidRPr="0065258E" w:rsidRDefault="006C1605" w:rsidP="00B365F1">
            <w:pPr>
              <w:spacing w:beforeLines="40" w:before="96" w:after="120" w:line="384" w:lineRule="auto"/>
              <w:rPr>
                <w:rFonts w:asciiTheme="majorHAnsi" w:hAnsiTheme="majorHAnsi" w:cstheme="majorHAnsi"/>
                <w:b/>
                <w:color w:val="000000" w:themeColor="text1"/>
                <w:sz w:val="24"/>
                <w:szCs w:val="24"/>
              </w:rPr>
            </w:pPr>
            <w:r w:rsidRPr="0065258E">
              <w:rPr>
                <w:rFonts w:asciiTheme="majorHAnsi" w:hAnsiTheme="majorHAnsi" w:cstheme="majorHAnsi"/>
                <w:b/>
                <w:color w:val="000000" w:themeColor="text1"/>
                <w:sz w:val="24"/>
                <w:szCs w:val="24"/>
              </w:rPr>
              <w:t>2: P</w:t>
            </w:r>
            <w:r w:rsidRPr="0065258E">
              <w:rPr>
                <w:rFonts w:asciiTheme="majorHAnsi" w:hAnsiTheme="majorHAnsi" w:cstheme="majorHAnsi"/>
                <w:b/>
                <w:color w:val="000000" w:themeColor="text1"/>
                <w:sz w:val="24"/>
                <w:szCs w:val="24"/>
                <w:vertAlign w:val="subscript"/>
              </w:rPr>
              <w:t>mega</w:t>
            </w:r>
          </w:p>
        </w:tc>
        <w:tc>
          <w:tcPr>
            <w:tcW w:w="2449" w:type="dxa"/>
            <w:shd w:val="clear" w:color="auto" w:fill="C5E0B3" w:themeFill="accent6" w:themeFillTint="66"/>
            <w:vAlign w:val="center"/>
          </w:tcPr>
          <w:p w14:paraId="4BD4CE95" w14:textId="18AE705A" w:rsidR="006C1605" w:rsidRPr="0065258E" w:rsidRDefault="006C1605" w:rsidP="00264344">
            <w:pPr>
              <w:spacing w:beforeLines="40" w:before="96" w:after="120" w:line="384" w:lineRule="auto"/>
              <w:jc w:val="center"/>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P</w:t>
            </w:r>
            <w:r w:rsidRPr="0065258E">
              <w:rPr>
                <w:rFonts w:asciiTheme="majorHAnsi" w:hAnsiTheme="majorHAnsi" w:cstheme="majorHAnsi"/>
                <w:color w:val="000000" w:themeColor="text1"/>
                <w:sz w:val="24"/>
                <w:szCs w:val="24"/>
                <w:vertAlign w:val="subscript"/>
              </w:rPr>
              <w:t xml:space="preserve">mega </w:t>
            </w:r>
            <w:r w:rsidRPr="0065258E">
              <w:rPr>
                <w:rFonts w:asciiTheme="majorHAnsi" w:hAnsiTheme="majorHAnsi" w:cstheme="majorHAnsi"/>
                <w:color w:val="000000" w:themeColor="text1"/>
                <w:sz w:val="24"/>
                <w:szCs w:val="24"/>
              </w:rPr>
              <w:t>&gt; 0.3</w:t>
            </w:r>
          </w:p>
        </w:tc>
        <w:tc>
          <w:tcPr>
            <w:tcW w:w="2594" w:type="dxa"/>
            <w:shd w:val="clear" w:color="auto" w:fill="F7CAAC" w:themeFill="accent2" w:themeFillTint="66"/>
            <w:vAlign w:val="center"/>
          </w:tcPr>
          <w:p w14:paraId="3E06053E" w14:textId="57CFD230" w:rsidR="006C1605" w:rsidRPr="0065258E" w:rsidRDefault="006C1605" w:rsidP="00264344">
            <w:pPr>
              <w:spacing w:beforeLines="40" w:before="96" w:after="120" w:line="384" w:lineRule="auto"/>
              <w:jc w:val="center"/>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P</w:t>
            </w:r>
            <w:r w:rsidRPr="0065258E">
              <w:rPr>
                <w:rFonts w:asciiTheme="majorHAnsi" w:hAnsiTheme="majorHAnsi" w:cstheme="majorHAnsi"/>
                <w:color w:val="000000" w:themeColor="text1"/>
                <w:sz w:val="24"/>
                <w:szCs w:val="24"/>
                <w:vertAlign w:val="subscript"/>
              </w:rPr>
              <w:t xml:space="preserve">mega </w:t>
            </w:r>
            <w:r w:rsidRPr="0065258E">
              <w:rPr>
                <w:rFonts w:asciiTheme="majorHAnsi" w:hAnsiTheme="majorHAnsi" w:cstheme="majorHAnsi"/>
                <w:color w:val="000000" w:themeColor="text1"/>
                <w:sz w:val="24"/>
                <w:szCs w:val="24"/>
              </w:rPr>
              <w:t>= 0.3</w:t>
            </w:r>
          </w:p>
        </w:tc>
        <w:tc>
          <w:tcPr>
            <w:tcW w:w="2967" w:type="dxa"/>
            <w:shd w:val="clear" w:color="auto" w:fill="FF7C80"/>
            <w:vAlign w:val="center"/>
          </w:tcPr>
          <w:p w14:paraId="0803F092" w14:textId="2798444B" w:rsidR="006C1605" w:rsidRPr="0065258E" w:rsidRDefault="006C1605" w:rsidP="00264344">
            <w:pPr>
              <w:spacing w:beforeLines="40" w:before="96" w:after="120" w:line="384" w:lineRule="auto"/>
              <w:jc w:val="center"/>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P</w:t>
            </w:r>
            <w:r w:rsidRPr="0065258E">
              <w:rPr>
                <w:rFonts w:asciiTheme="majorHAnsi" w:hAnsiTheme="majorHAnsi" w:cstheme="majorHAnsi"/>
                <w:color w:val="000000" w:themeColor="text1"/>
                <w:sz w:val="24"/>
                <w:szCs w:val="24"/>
                <w:vertAlign w:val="subscript"/>
              </w:rPr>
              <w:t xml:space="preserve">mega </w:t>
            </w:r>
            <w:r w:rsidRPr="0065258E">
              <w:rPr>
                <w:rFonts w:asciiTheme="majorHAnsi" w:hAnsiTheme="majorHAnsi" w:cstheme="majorHAnsi"/>
                <w:color w:val="000000" w:themeColor="text1"/>
                <w:sz w:val="24"/>
                <w:szCs w:val="24"/>
              </w:rPr>
              <w:t>&lt; 0.3</w:t>
            </w:r>
          </w:p>
        </w:tc>
      </w:tr>
      <w:tr w:rsidR="006C1605" w:rsidRPr="0065258E" w14:paraId="7BB28470" w14:textId="77777777" w:rsidTr="00885718">
        <w:trPr>
          <w:trHeight w:val="686"/>
        </w:trPr>
        <w:tc>
          <w:tcPr>
            <w:tcW w:w="1147" w:type="dxa"/>
            <w:vAlign w:val="center"/>
          </w:tcPr>
          <w:p w14:paraId="5CDE62E4" w14:textId="30D483EE" w:rsidR="006C1605" w:rsidRPr="0065258E" w:rsidRDefault="006C1605" w:rsidP="00B365F1">
            <w:pPr>
              <w:spacing w:beforeLines="40" w:before="96" w:after="120" w:line="384" w:lineRule="auto"/>
              <w:rPr>
                <w:rFonts w:asciiTheme="majorHAnsi" w:hAnsiTheme="majorHAnsi" w:cstheme="majorHAnsi"/>
                <w:b/>
                <w:color w:val="000000" w:themeColor="text1"/>
                <w:sz w:val="24"/>
                <w:szCs w:val="24"/>
              </w:rPr>
            </w:pPr>
            <w:r w:rsidRPr="0065258E">
              <w:rPr>
                <w:rFonts w:asciiTheme="majorHAnsi" w:hAnsiTheme="majorHAnsi" w:cstheme="majorHAnsi"/>
                <w:b/>
                <w:color w:val="000000" w:themeColor="text1"/>
                <w:sz w:val="24"/>
                <w:szCs w:val="24"/>
              </w:rPr>
              <w:t>3:</w:t>
            </w:r>
            <w:r w:rsidRPr="0065258E">
              <w:rPr>
                <w:rFonts w:asciiTheme="majorHAnsi" w:hAnsiTheme="majorHAnsi" w:cstheme="majorHAnsi"/>
                <w:b/>
                <w:sz w:val="24"/>
                <w:szCs w:val="24"/>
              </w:rPr>
              <w:t xml:space="preserve"> L</w:t>
            </w:r>
            <w:r w:rsidRPr="0065258E">
              <w:rPr>
                <w:rFonts w:asciiTheme="majorHAnsi" w:hAnsiTheme="majorHAnsi" w:cstheme="majorHAnsi"/>
                <w:b/>
                <w:sz w:val="24"/>
                <w:szCs w:val="24"/>
                <w:vertAlign w:val="subscript"/>
              </w:rPr>
              <w:t>25%</w:t>
            </w:r>
          </w:p>
        </w:tc>
        <w:tc>
          <w:tcPr>
            <w:tcW w:w="2449" w:type="dxa"/>
            <w:shd w:val="clear" w:color="auto" w:fill="C5E0B3" w:themeFill="accent6" w:themeFillTint="66"/>
            <w:vAlign w:val="center"/>
          </w:tcPr>
          <w:p w14:paraId="5A84A170" w14:textId="121A34EF" w:rsidR="006C1605" w:rsidRPr="0065258E" w:rsidRDefault="006C1605" w:rsidP="00264344">
            <w:pPr>
              <w:spacing w:beforeLines="40" w:before="96" w:after="120" w:line="384" w:lineRule="auto"/>
              <w:jc w:val="center"/>
              <w:rPr>
                <w:rFonts w:asciiTheme="majorHAnsi" w:hAnsiTheme="majorHAnsi" w:cstheme="majorHAnsi"/>
                <w:color w:val="000000" w:themeColor="text1"/>
                <w:sz w:val="24"/>
                <w:szCs w:val="24"/>
              </w:rPr>
            </w:pPr>
            <w:r w:rsidRPr="0065258E">
              <w:rPr>
                <w:rFonts w:asciiTheme="majorHAnsi" w:hAnsiTheme="majorHAnsi" w:cstheme="majorHAnsi"/>
                <w:sz w:val="24"/>
                <w:szCs w:val="24"/>
              </w:rPr>
              <w:t>L</w:t>
            </w:r>
            <w:r w:rsidRPr="0065258E">
              <w:rPr>
                <w:rFonts w:asciiTheme="majorHAnsi" w:hAnsiTheme="majorHAnsi" w:cstheme="majorHAnsi"/>
                <w:sz w:val="24"/>
                <w:szCs w:val="24"/>
                <w:vertAlign w:val="subscript"/>
              </w:rPr>
              <w:t xml:space="preserve">25% </w:t>
            </w:r>
            <w:r w:rsidRPr="0065258E">
              <w:rPr>
                <w:rFonts w:asciiTheme="majorHAnsi" w:hAnsiTheme="majorHAnsi" w:cstheme="majorHAnsi"/>
                <w:sz w:val="24"/>
                <w:szCs w:val="24"/>
              </w:rPr>
              <w:t>/ L</w:t>
            </w:r>
            <w:r w:rsidRPr="0065258E">
              <w:rPr>
                <w:rFonts w:asciiTheme="majorHAnsi" w:hAnsiTheme="majorHAnsi" w:cstheme="majorHAnsi"/>
                <w:sz w:val="24"/>
                <w:szCs w:val="24"/>
                <w:vertAlign w:val="subscript"/>
              </w:rPr>
              <w:t>MAT</w:t>
            </w:r>
            <w:r w:rsidRPr="0065258E">
              <w:rPr>
                <w:rFonts w:asciiTheme="majorHAnsi" w:hAnsiTheme="majorHAnsi" w:cstheme="majorHAnsi"/>
                <w:sz w:val="24"/>
                <w:szCs w:val="24"/>
              </w:rPr>
              <w:t xml:space="preserve"> &gt; 1</w:t>
            </w:r>
          </w:p>
        </w:tc>
        <w:tc>
          <w:tcPr>
            <w:tcW w:w="2594" w:type="dxa"/>
            <w:shd w:val="clear" w:color="auto" w:fill="F7CAAC" w:themeFill="accent2" w:themeFillTint="66"/>
            <w:vAlign w:val="center"/>
          </w:tcPr>
          <w:p w14:paraId="2D323302" w14:textId="2782241D" w:rsidR="006C1605" w:rsidRPr="0065258E" w:rsidRDefault="006C1605" w:rsidP="00264344">
            <w:pPr>
              <w:spacing w:beforeLines="40" w:before="96" w:after="120" w:line="384" w:lineRule="auto"/>
              <w:jc w:val="center"/>
              <w:rPr>
                <w:rFonts w:asciiTheme="majorHAnsi" w:hAnsiTheme="majorHAnsi" w:cstheme="majorHAnsi"/>
                <w:color w:val="000000" w:themeColor="text1"/>
                <w:sz w:val="24"/>
                <w:szCs w:val="24"/>
              </w:rPr>
            </w:pPr>
            <w:r w:rsidRPr="0065258E">
              <w:rPr>
                <w:rFonts w:asciiTheme="majorHAnsi" w:hAnsiTheme="majorHAnsi" w:cstheme="majorHAnsi"/>
                <w:sz w:val="24"/>
                <w:szCs w:val="24"/>
              </w:rPr>
              <w:t>L</w:t>
            </w:r>
            <w:r w:rsidRPr="0065258E">
              <w:rPr>
                <w:rFonts w:asciiTheme="majorHAnsi" w:hAnsiTheme="majorHAnsi" w:cstheme="majorHAnsi"/>
                <w:sz w:val="24"/>
                <w:szCs w:val="24"/>
                <w:vertAlign w:val="subscript"/>
              </w:rPr>
              <w:t xml:space="preserve">25% </w:t>
            </w:r>
            <w:r w:rsidRPr="0065258E">
              <w:rPr>
                <w:rFonts w:asciiTheme="majorHAnsi" w:hAnsiTheme="majorHAnsi" w:cstheme="majorHAnsi"/>
                <w:sz w:val="24"/>
                <w:szCs w:val="24"/>
              </w:rPr>
              <w:t>/ L</w:t>
            </w:r>
            <w:r w:rsidRPr="0065258E">
              <w:rPr>
                <w:rFonts w:asciiTheme="majorHAnsi" w:hAnsiTheme="majorHAnsi" w:cstheme="majorHAnsi"/>
                <w:sz w:val="24"/>
                <w:szCs w:val="24"/>
                <w:vertAlign w:val="subscript"/>
              </w:rPr>
              <w:t>MAT</w:t>
            </w:r>
            <w:r w:rsidRPr="0065258E">
              <w:rPr>
                <w:rFonts w:asciiTheme="majorHAnsi" w:hAnsiTheme="majorHAnsi" w:cstheme="majorHAnsi"/>
                <w:sz w:val="24"/>
                <w:szCs w:val="24"/>
              </w:rPr>
              <w:t xml:space="preserve"> = 1</w:t>
            </w:r>
          </w:p>
        </w:tc>
        <w:tc>
          <w:tcPr>
            <w:tcW w:w="2967" w:type="dxa"/>
            <w:shd w:val="clear" w:color="auto" w:fill="FF7C80"/>
            <w:vAlign w:val="center"/>
          </w:tcPr>
          <w:p w14:paraId="79DBAE16" w14:textId="3B79915D" w:rsidR="006C1605" w:rsidRPr="0065258E" w:rsidRDefault="006C1605" w:rsidP="00264344">
            <w:pPr>
              <w:spacing w:beforeLines="40" w:before="96" w:after="120" w:line="384" w:lineRule="auto"/>
              <w:jc w:val="center"/>
              <w:rPr>
                <w:rFonts w:asciiTheme="majorHAnsi" w:hAnsiTheme="majorHAnsi" w:cstheme="majorHAnsi"/>
                <w:color w:val="000000" w:themeColor="text1"/>
                <w:sz w:val="24"/>
                <w:szCs w:val="24"/>
              </w:rPr>
            </w:pPr>
            <w:r w:rsidRPr="0065258E">
              <w:rPr>
                <w:rFonts w:asciiTheme="majorHAnsi" w:hAnsiTheme="majorHAnsi" w:cstheme="majorHAnsi"/>
                <w:sz w:val="24"/>
                <w:szCs w:val="24"/>
              </w:rPr>
              <w:t>L</w:t>
            </w:r>
            <w:r w:rsidRPr="0065258E">
              <w:rPr>
                <w:rFonts w:asciiTheme="majorHAnsi" w:hAnsiTheme="majorHAnsi" w:cstheme="majorHAnsi"/>
                <w:sz w:val="24"/>
                <w:szCs w:val="24"/>
                <w:vertAlign w:val="subscript"/>
              </w:rPr>
              <w:t xml:space="preserve">25% </w:t>
            </w:r>
            <w:r w:rsidRPr="0065258E">
              <w:rPr>
                <w:rFonts w:asciiTheme="majorHAnsi" w:hAnsiTheme="majorHAnsi" w:cstheme="majorHAnsi"/>
                <w:sz w:val="24"/>
                <w:szCs w:val="24"/>
              </w:rPr>
              <w:t>/ L</w:t>
            </w:r>
            <w:r w:rsidRPr="0065258E">
              <w:rPr>
                <w:rFonts w:asciiTheme="majorHAnsi" w:hAnsiTheme="majorHAnsi" w:cstheme="majorHAnsi"/>
                <w:sz w:val="24"/>
                <w:szCs w:val="24"/>
                <w:vertAlign w:val="subscript"/>
              </w:rPr>
              <w:t>MAT</w:t>
            </w:r>
            <w:r w:rsidRPr="0065258E">
              <w:rPr>
                <w:rFonts w:asciiTheme="majorHAnsi" w:hAnsiTheme="majorHAnsi" w:cstheme="majorHAnsi"/>
                <w:sz w:val="24"/>
                <w:szCs w:val="24"/>
              </w:rPr>
              <w:t xml:space="preserve"> &lt; 1</w:t>
            </w:r>
          </w:p>
        </w:tc>
      </w:tr>
      <w:tr w:rsidR="006C1605" w:rsidRPr="0065258E" w14:paraId="2F20340F" w14:textId="77777777" w:rsidTr="00885718">
        <w:trPr>
          <w:trHeight w:val="686"/>
        </w:trPr>
        <w:tc>
          <w:tcPr>
            <w:tcW w:w="1147" w:type="dxa"/>
            <w:vAlign w:val="center"/>
          </w:tcPr>
          <w:p w14:paraId="0A8FC609" w14:textId="0C987778" w:rsidR="006C1605" w:rsidRPr="0065258E" w:rsidRDefault="006C1605" w:rsidP="00B365F1">
            <w:pPr>
              <w:spacing w:beforeLines="40" w:before="96" w:after="120" w:line="384" w:lineRule="auto"/>
              <w:rPr>
                <w:rFonts w:asciiTheme="majorHAnsi" w:hAnsiTheme="majorHAnsi" w:cstheme="majorHAnsi"/>
                <w:b/>
                <w:color w:val="000000" w:themeColor="text1"/>
                <w:sz w:val="24"/>
                <w:szCs w:val="24"/>
              </w:rPr>
            </w:pPr>
            <w:r w:rsidRPr="0065258E">
              <w:rPr>
                <w:rFonts w:asciiTheme="majorHAnsi" w:hAnsiTheme="majorHAnsi" w:cstheme="majorHAnsi"/>
                <w:b/>
                <w:color w:val="000000" w:themeColor="text1"/>
                <w:sz w:val="24"/>
                <w:szCs w:val="24"/>
              </w:rPr>
              <w:t>4:</w:t>
            </w:r>
            <w:r w:rsidRPr="0065258E">
              <w:rPr>
                <w:rFonts w:asciiTheme="majorHAnsi" w:hAnsiTheme="majorHAnsi" w:cstheme="majorHAnsi"/>
                <w:b/>
                <w:sz w:val="24"/>
                <w:szCs w:val="24"/>
              </w:rPr>
              <w:t xml:space="preserve"> L</w:t>
            </w:r>
            <w:r w:rsidRPr="0065258E">
              <w:rPr>
                <w:rFonts w:asciiTheme="majorHAnsi" w:hAnsiTheme="majorHAnsi" w:cstheme="majorHAnsi"/>
                <w:b/>
                <w:sz w:val="24"/>
                <w:szCs w:val="24"/>
                <w:vertAlign w:val="subscript"/>
              </w:rPr>
              <w:t>c</w:t>
            </w:r>
          </w:p>
        </w:tc>
        <w:tc>
          <w:tcPr>
            <w:tcW w:w="2449" w:type="dxa"/>
            <w:shd w:val="clear" w:color="auto" w:fill="C5E0B3" w:themeFill="accent6" w:themeFillTint="66"/>
            <w:vAlign w:val="center"/>
          </w:tcPr>
          <w:p w14:paraId="48ACF8CC" w14:textId="7D7107B1" w:rsidR="006C1605" w:rsidRPr="0065258E" w:rsidRDefault="006C1605" w:rsidP="00264344">
            <w:pPr>
              <w:spacing w:beforeLines="40" w:before="96" w:after="120" w:line="384" w:lineRule="auto"/>
              <w:jc w:val="center"/>
              <w:rPr>
                <w:rFonts w:asciiTheme="majorHAnsi" w:hAnsiTheme="majorHAnsi" w:cstheme="majorHAnsi"/>
                <w:color w:val="000000" w:themeColor="text1"/>
                <w:sz w:val="24"/>
                <w:szCs w:val="24"/>
              </w:rPr>
            </w:pPr>
            <w:r w:rsidRPr="0065258E">
              <w:rPr>
                <w:rFonts w:asciiTheme="majorHAnsi" w:hAnsiTheme="majorHAnsi" w:cstheme="majorHAnsi"/>
                <w:sz w:val="24"/>
                <w:szCs w:val="24"/>
              </w:rPr>
              <w:t>of L</w:t>
            </w:r>
            <w:r w:rsidRPr="0065258E">
              <w:rPr>
                <w:rFonts w:asciiTheme="majorHAnsi" w:hAnsiTheme="majorHAnsi" w:cstheme="majorHAnsi"/>
                <w:sz w:val="24"/>
                <w:szCs w:val="24"/>
                <w:vertAlign w:val="subscript"/>
              </w:rPr>
              <w:t>c</w:t>
            </w:r>
            <w:r w:rsidRPr="0065258E">
              <w:rPr>
                <w:rFonts w:asciiTheme="majorHAnsi" w:hAnsiTheme="majorHAnsi" w:cstheme="majorHAnsi"/>
                <w:sz w:val="24"/>
                <w:szCs w:val="24"/>
              </w:rPr>
              <w:t xml:space="preserve"> / L</w:t>
            </w:r>
            <w:r w:rsidRPr="0065258E">
              <w:rPr>
                <w:rFonts w:asciiTheme="majorHAnsi" w:hAnsiTheme="majorHAnsi" w:cstheme="majorHAnsi"/>
                <w:sz w:val="24"/>
                <w:szCs w:val="24"/>
                <w:vertAlign w:val="subscript"/>
              </w:rPr>
              <w:t>MAT</w:t>
            </w:r>
            <w:r w:rsidRPr="0065258E">
              <w:rPr>
                <w:rFonts w:asciiTheme="majorHAnsi" w:hAnsiTheme="majorHAnsi" w:cstheme="majorHAnsi"/>
                <w:sz w:val="24"/>
                <w:szCs w:val="24"/>
              </w:rPr>
              <w:t xml:space="preserve"> &gt; 1</w:t>
            </w:r>
          </w:p>
        </w:tc>
        <w:tc>
          <w:tcPr>
            <w:tcW w:w="2594" w:type="dxa"/>
            <w:shd w:val="clear" w:color="auto" w:fill="F7CAAC" w:themeFill="accent2" w:themeFillTint="66"/>
            <w:vAlign w:val="center"/>
          </w:tcPr>
          <w:p w14:paraId="2ED1866C" w14:textId="29C48C70" w:rsidR="006C1605" w:rsidRPr="0065258E" w:rsidRDefault="006C1605" w:rsidP="00264344">
            <w:pPr>
              <w:spacing w:beforeLines="40" w:before="96" w:after="120" w:line="384" w:lineRule="auto"/>
              <w:jc w:val="center"/>
              <w:rPr>
                <w:rFonts w:asciiTheme="majorHAnsi" w:hAnsiTheme="majorHAnsi" w:cstheme="majorHAnsi"/>
                <w:color w:val="000000" w:themeColor="text1"/>
                <w:sz w:val="24"/>
                <w:szCs w:val="24"/>
              </w:rPr>
            </w:pPr>
            <w:r w:rsidRPr="0065258E">
              <w:rPr>
                <w:rFonts w:asciiTheme="majorHAnsi" w:hAnsiTheme="majorHAnsi" w:cstheme="majorHAnsi"/>
                <w:sz w:val="24"/>
                <w:szCs w:val="24"/>
              </w:rPr>
              <w:t>of L</w:t>
            </w:r>
            <w:r w:rsidRPr="0065258E">
              <w:rPr>
                <w:rFonts w:asciiTheme="majorHAnsi" w:hAnsiTheme="majorHAnsi" w:cstheme="majorHAnsi"/>
                <w:sz w:val="24"/>
                <w:szCs w:val="24"/>
                <w:vertAlign w:val="subscript"/>
              </w:rPr>
              <w:t>c</w:t>
            </w:r>
            <w:r w:rsidRPr="0065258E">
              <w:rPr>
                <w:rFonts w:asciiTheme="majorHAnsi" w:hAnsiTheme="majorHAnsi" w:cstheme="majorHAnsi"/>
                <w:sz w:val="24"/>
                <w:szCs w:val="24"/>
              </w:rPr>
              <w:t xml:space="preserve"> / L</w:t>
            </w:r>
            <w:r w:rsidRPr="0065258E">
              <w:rPr>
                <w:rFonts w:asciiTheme="majorHAnsi" w:hAnsiTheme="majorHAnsi" w:cstheme="majorHAnsi"/>
                <w:sz w:val="24"/>
                <w:szCs w:val="24"/>
                <w:vertAlign w:val="subscript"/>
              </w:rPr>
              <w:t>MAT</w:t>
            </w:r>
            <w:r w:rsidRPr="0065258E">
              <w:rPr>
                <w:rFonts w:asciiTheme="majorHAnsi" w:hAnsiTheme="majorHAnsi" w:cstheme="majorHAnsi"/>
                <w:sz w:val="24"/>
                <w:szCs w:val="24"/>
              </w:rPr>
              <w:t xml:space="preserve"> = 1</w:t>
            </w:r>
          </w:p>
        </w:tc>
        <w:tc>
          <w:tcPr>
            <w:tcW w:w="2967" w:type="dxa"/>
            <w:shd w:val="clear" w:color="auto" w:fill="FF7C80"/>
            <w:vAlign w:val="center"/>
          </w:tcPr>
          <w:p w14:paraId="371EAEAF" w14:textId="2B0263FA" w:rsidR="006C1605" w:rsidRPr="0065258E" w:rsidRDefault="006C1605" w:rsidP="00264344">
            <w:pPr>
              <w:spacing w:beforeLines="40" w:before="96" w:after="120" w:line="384" w:lineRule="auto"/>
              <w:jc w:val="center"/>
              <w:rPr>
                <w:rFonts w:asciiTheme="majorHAnsi" w:hAnsiTheme="majorHAnsi" w:cstheme="majorHAnsi"/>
                <w:color w:val="000000" w:themeColor="text1"/>
                <w:sz w:val="24"/>
                <w:szCs w:val="24"/>
              </w:rPr>
            </w:pPr>
            <w:r w:rsidRPr="0065258E">
              <w:rPr>
                <w:rFonts w:asciiTheme="majorHAnsi" w:hAnsiTheme="majorHAnsi" w:cstheme="majorHAnsi"/>
                <w:sz w:val="24"/>
                <w:szCs w:val="24"/>
              </w:rPr>
              <w:t>of L</w:t>
            </w:r>
            <w:r w:rsidRPr="0065258E">
              <w:rPr>
                <w:rFonts w:asciiTheme="majorHAnsi" w:hAnsiTheme="majorHAnsi" w:cstheme="majorHAnsi"/>
                <w:sz w:val="24"/>
                <w:szCs w:val="24"/>
                <w:vertAlign w:val="subscript"/>
              </w:rPr>
              <w:t>c</w:t>
            </w:r>
            <w:r w:rsidRPr="0065258E">
              <w:rPr>
                <w:rFonts w:asciiTheme="majorHAnsi" w:hAnsiTheme="majorHAnsi" w:cstheme="majorHAnsi"/>
                <w:sz w:val="24"/>
                <w:szCs w:val="24"/>
              </w:rPr>
              <w:t xml:space="preserve"> / L</w:t>
            </w:r>
            <w:r w:rsidRPr="0065258E">
              <w:rPr>
                <w:rFonts w:asciiTheme="majorHAnsi" w:hAnsiTheme="majorHAnsi" w:cstheme="majorHAnsi"/>
                <w:sz w:val="24"/>
                <w:szCs w:val="24"/>
                <w:vertAlign w:val="subscript"/>
              </w:rPr>
              <w:t>MAT</w:t>
            </w:r>
            <w:r w:rsidRPr="0065258E">
              <w:rPr>
                <w:rFonts w:asciiTheme="majorHAnsi" w:hAnsiTheme="majorHAnsi" w:cstheme="majorHAnsi"/>
                <w:sz w:val="24"/>
                <w:szCs w:val="24"/>
              </w:rPr>
              <w:t xml:space="preserve"> &lt; 1</w:t>
            </w:r>
          </w:p>
        </w:tc>
      </w:tr>
    </w:tbl>
    <w:p w14:paraId="7A0BD881" w14:textId="2C1413BB" w:rsidR="00441CE2" w:rsidRPr="0065258E" w:rsidRDefault="00441CE2" w:rsidP="00264344">
      <w:pPr>
        <w:spacing w:beforeLines="40" w:before="96" w:after="120" w:line="384" w:lineRule="auto"/>
        <w:jc w:val="both"/>
        <w:rPr>
          <w:rFonts w:asciiTheme="majorHAnsi" w:hAnsiTheme="majorHAnsi" w:cstheme="majorHAnsi"/>
          <w:color w:val="000000" w:themeColor="text1"/>
          <w:sz w:val="24"/>
          <w:szCs w:val="24"/>
        </w:rPr>
      </w:pPr>
    </w:p>
    <w:p w14:paraId="355211A3" w14:textId="17A85CDC" w:rsidR="008F618B" w:rsidRPr="0065258E" w:rsidRDefault="00AD20BF" w:rsidP="00264344">
      <w:pPr>
        <w:spacing w:beforeLines="40" w:before="96" w:after="120" w:line="384" w:lineRule="auto"/>
        <w:jc w:val="both"/>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Scientists will use</w:t>
      </w:r>
      <w:r w:rsidR="008F618B" w:rsidRPr="0065258E">
        <w:rPr>
          <w:rFonts w:asciiTheme="majorHAnsi" w:hAnsiTheme="majorHAnsi" w:cstheme="majorHAnsi"/>
          <w:color w:val="000000" w:themeColor="text1"/>
          <w:sz w:val="24"/>
          <w:szCs w:val="24"/>
        </w:rPr>
        <w:t xml:space="preserve"> the indicators to advise </w:t>
      </w:r>
      <w:r w:rsidR="00FD71CC" w:rsidRPr="0065258E">
        <w:rPr>
          <w:rFonts w:asciiTheme="majorHAnsi" w:hAnsiTheme="majorHAnsi" w:cstheme="majorHAnsi"/>
          <w:color w:val="000000" w:themeColor="text1"/>
          <w:sz w:val="24"/>
          <w:szCs w:val="24"/>
        </w:rPr>
        <w:t xml:space="preserve">fishery managers if there is a need to apply </w:t>
      </w:r>
      <w:r w:rsidR="008F618B" w:rsidRPr="0065258E">
        <w:rPr>
          <w:rFonts w:asciiTheme="majorHAnsi" w:hAnsiTheme="majorHAnsi" w:cstheme="majorHAnsi"/>
          <w:color w:val="000000" w:themeColor="text1"/>
          <w:sz w:val="24"/>
          <w:szCs w:val="24"/>
        </w:rPr>
        <w:t>a precautionary buffer:</w:t>
      </w:r>
    </w:p>
    <w:p w14:paraId="6C363F81" w14:textId="7154866D" w:rsidR="008F618B" w:rsidRPr="0065258E" w:rsidRDefault="006C1605" w:rsidP="00264344">
      <w:pPr>
        <w:pStyle w:val="ListParagraph"/>
        <w:numPr>
          <w:ilvl w:val="0"/>
          <w:numId w:val="31"/>
        </w:numPr>
        <w:spacing w:beforeLines="40" w:before="96" w:after="120" w:line="384" w:lineRule="auto"/>
        <w:jc w:val="both"/>
        <w:rPr>
          <w:rFonts w:asciiTheme="majorHAnsi" w:hAnsiTheme="majorHAnsi" w:cstheme="majorHAnsi"/>
          <w:color w:val="000000" w:themeColor="text1"/>
        </w:rPr>
      </w:pPr>
      <w:r w:rsidRPr="0065258E">
        <w:rPr>
          <w:rFonts w:asciiTheme="majorHAnsi" w:hAnsiTheme="majorHAnsi" w:cstheme="majorHAnsi"/>
          <w:color w:val="000000" w:themeColor="text1"/>
        </w:rPr>
        <w:t xml:space="preserve">If the stock shows all green </w:t>
      </w:r>
      <w:r w:rsidR="00144541" w:rsidRPr="0065258E">
        <w:rPr>
          <w:rFonts w:asciiTheme="majorHAnsi" w:hAnsiTheme="majorHAnsi" w:cstheme="majorHAnsi"/>
          <w:color w:val="000000" w:themeColor="text1"/>
        </w:rPr>
        <w:t>indicators,</w:t>
      </w:r>
      <w:r w:rsidRPr="0065258E">
        <w:rPr>
          <w:rFonts w:asciiTheme="majorHAnsi" w:hAnsiTheme="majorHAnsi" w:cstheme="majorHAnsi"/>
          <w:color w:val="000000" w:themeColor="text1"/>
        </w:rPr>
        <w:t xml:space="preserve"> then no buffer will be applied. </w:t>
      </w:r>
    </w:p>
    <w:p w14:paraId="474E0839" w14:textId="77777777" w:rsidR="008F618B" w:rsidRPr="0065258E" w:rsidRDefault="008F618B" w:rsidP="00264344">
      <w:pPr>
        <w:pStyle w:val="ListParagraph"/>
        <w:spacing w:beforeLines="40" w:before="96" w:after="120" w:line="384" w:lineRule="auto"/>
        <w:ind w:left="714"/>
        <w:jc w:val="both"/>
        <w:rPr>
          <w:rFonts w:asciiTheme="majorHAnsi" w:hAnsiTheme="majorHAnsi" w:cstheme="majorHAnsi"/>
          <w:color w:val="000000" w:themeColor="text1"/>
        </w:rPr>
      </w:pPr>
    </w:p>
    <w:p w14:paraId="61B226DB" w14:textId="255B3FF4" w:rsidR="008F618B" w:rsidRPr="0065258E" w:rsidRDefault="006C1605" w:rsidP="00264344">
      <w:pPr>
        <w:pStyle w:val="ListParagraph"/>
        <w:numPr>
          <w:ilvl w:val="0"/>
          <w:numId w:val="31"/>
        </w:numPr>
        <w:spacing w:beforeLines="40" w:before="96" w:after="120" w:line="384" w:lineRule="auto"/>
        <w:jc w:val="both"/>
        <w:rPr>
          <w:rFonts w:asciiTheme="majorHAnsi" w:hAnsiTheme="majorHAnsi" w:cstheme="majorHAnsi"/>
          <w:color w:val="000000" w:themeColor="text1"/>
        </w:rPr>
      </w:pPr>
      <w:r w:rsidRPr="0065258E">
        <w:rPr>
          <w:rFonts w:asciiTheme="majorHAnsi" w:hAnsiTheme="majorHAnsi" w:cstheme="majorHAnsi"/>
          <w:color w:val="000000" w:themeColor="text1"/>
        </w:rPr>
        <w:t xml:space="preserve">If the stock shows all red </w:t>
      </w:r>
      <w:r w:rsidR="00144541" w:rsidRPr="0065258E">
        <w:rPr>
          <w:rFonts w:asciiTheme="majorHAnsi" w:hAnsiTheme="majorHAnsi" w:cstheme="majorHAnsi"/>
          <w:color w:val="000000" w:themeColor="text1"/>
        </w:rPr>
        <w:t>indicators,</w:t>
      </w:r>
      <w:r w:rsidRPr="0065258E">
        <w:rPr>
          <w:rFonts w:asciiTheme="majorHAnsi" w:hAnsiTheme="majorHAnsi" w:cstheme="majorHAnsi"/>
          <w:color w:val="000000" w:themeColor="text1"/>
        </w:rPr>
        <w:t xml:space="preserve"> then the</w:t>
      </w:r>
      <w:r w:rsidR="008F618B" w:rsidRPr="0065258E">
        <w:rPr>
          <w:rFonts w:asciiTheme="majorHAnsi" w:hAnsiTheme="majorHAnsi" w:cstheme="majorHAnsi"/>
          <w:color w:val="000000" w:themeColor="text1"/>
        </w:rPr>
        <w:t xml:space="preserve"> ICES </w:t>
      </w:r>
      <w:r w:rsidR="00AD20BF" w:rsidRPr="0065258E">
        <w:rPr>
          <w:rFonts w:asciiTheme="majorHAnsi" w:hAnsiTheme="majorHAnsi" w:cstheme="majorHAnsi"/>
          <w:color w:val="000000" w:themeColor="text1"/>
        </w:rPr>
        <w:t>recommended</w:t>
      </w:r>
      <w:r w:rsidRPr="0065258E">
        <w:rPr>
          <w:rFonts w:asciiTheme="majorHAnsi" w:hAnsiTheme="majorHAnsi" w:cstheme="majorHAnsi"/>
          <w:color w:val="000000" w:themeColor="text1"/>
        </w:rPr>
        <w:t xml:space="preserve"> 20% buffer will be applied. </w:t>
      </w:r>
    </w:p>
    <w:p w14:paraId="64779F49" w14:textId="77777777" w:rsidR="008F618B" w:rsidRPr="0065258E" w:rsidRDefault="008F618B" w:rsidP="00264344">
      <w:pPr>
        <w:pStyle w:val="ListParagraph"/>
        <w:spacing w:beforeLines="40" w:before="96" w:after="120" w:line="384" w:lineRule="auto"/>
        <w:ind w:left="714"/>
        <w:jc w:val="both"/>
        <w:rPr>
          <w:rFonts w:asciiTheme="majorHAnsi" w:hAnsiTheme="majorHAnsi" w:cstheme="majorHAnsi"/>
          <w:color w:val="000000" w:themeColor="text1"/>
        </w:rPr>
      </w:pPr>
    </w:p>
    <w:p w14:paraId="5A4D8DEA" w14:textId="1D84131C" w:rsidR="008F618B" w:rsidRPr="0065258E" w:rsidRDefault="006C1605" w:rsidP="00264344">
      <w:pPr>
        <w:pStyle w:val="ListParagraph"/>
        <w:numPr>
          <w:ilvl w:val="0"/>
          <w:numId w:val="31"/>
        </w:numPr>
        <w:spacing w:beforeLines="40" w:before="96" w:after="120" w:line="384" w:lineRule="auto"/>
        <w:jc w:val="both"/>
        <w:rPr>
          <w:rFonts w:asciiTheme="majorHAnsi" w:hAnsiTheme="majorHAnsi" w:cstheme="majorHAnsi"/>
          <w:color w:val="000000" w:themeColor="text1"/>
        </w:rPr>
      </w:pPr>
      <w:r w:rsidRPr="0065258E">
        <w:rPr>
          <w:rFonts w:asciiTheme="majorHAnsi" w:hAnsiTheme="majorHAnsi" w:cstheme="majorHAnsi"/>
          <w:color w:val="000000" w:themeColor="text1"/>
        </w:rPr>
        <w:t>Amber indicators will be considered “green”, unless scientists provide additional evidence to suggest the stock is not in good health. This would include a declining trend in the indicators over time</w:t>
      </w:r>
      <w:r w:rsidR="008F618B" w:rsidRPr="0065258E">
        <w:rPr>
          <w:rFonts w:asciiTheme="majorHAnsi" w:hAnsiTheme="majorHAnsi" w:cstheme="majorHAnsi"/>
          <w:color w:val="000000" w:themeColor="text1"/>
        </w:rPr>
        <w:t xml:space="preserve"> or</w:t>
      </w:r>
      <w:r w:rsidRPr="0065258E">
        <w:rPr>
          <w:rFonts w:asciiTheme="majorHAnsi" w:hAnsiTheme="majorHAnsi" w:cstheme="majorHAnsi"/>
          <w:color w:val="000000" w:themeColor="text1"/>
        </w:rPr>
        <w:t xml:space="preserve"> increased uncertainty in the data (</w:t>
      </w:r>
      <w:r w:rsidR="00144541" w:rsidRPr="0065258E">
        <w:rPr>
          <w:rFonts w:asciiTheme="majorHAnsi" w:hAnsiTheme="majorHAnsi" w:cstheme="majorHAnsi"/>
          <w:color w:val="000000" w:themeColor="text1"/>
        </w:rPr>
        <w:t>e.g.</w:t>
      </w:r>
      <w:r w:rsidR="00FD71CC" w:rsidRPr="0065258E">
        <w:rPr>
          <w:rFonts w:asciiTheme="majorHAnsi" w:hAnsiTheme="majorHAnsi" w:cstheme="majorHAnsi"/>
          <w:color w:val="000000" w:themeColor="text1"/>
        </w:rPr>
        <w:t xml:space="preserve"> through</w:t>
      </w:r>
      <w:r w:rsidRPr="0065258E">
        <w:rPr>
          <w:rFonts w:asciiTheme="majorHAnsi" w:hAnsiTheme="majorHAnsi" w:cstheme="majorHAnsi"/>
          <w:color w:val="000000" w:themeColor="text1"/>
        </w:rPr>
        <w:t xml:space="preserve"> poor </w:t>
      </w:r>
      <w:r w:rsidR="008F618B" w:rsidRPr="0065258E">
        <w:rPr>
          <w:rFonts w:asciiTheme="majorHAnsi" w:hAnsiTheme="majorHAnsi" w:cstheme="majorHAnsi"/>
          <w:color w:val="000000" w:themeColor="text1"/>
        </w:rPr>
        <w:t>compliance with</w:t>
      </w:r>
      <w:r w:rsidRPr="0065258E">
        <w:rPr>
          <w:rFonts w:asciiTheme="majorHAnsi" w:hAnsiTheme="majorHAnsi" w:cstheme="majorHAnsi"/>
          <w:color w:val="000000" w:themeColor="text1"/>
        </w:rPr>
        <w:t xml:space="preserve"> monthly catch returns). </w:t>
      </w:r>
    </w:p>
    <w:p w14:paraId="038982FE" w14:textId="77777777" w:rsidR="008F618B" w:rsidRPr="0065258E" w:rsidRDefault="008F618B" w:rsidP="00264344">
      <w:pPr>
        <w:pStyle w:val="ListParagraph"/>
        <w:spacing w:beforeLines="40" w:before="96" w:after="120" w:line="384" w:lineRule="auto"/>
        <w:ind w:left="714"/>
        <w:jc w:val="both"/>
        <w:rPr>
          <w:rFonts w:asciiTheme="majorHAnsi" w:hAnsiTheme="majorHAnsi" w:cstheme="majorHAnsi"/>
          <w:color w:val="000000" w:themeColor="text1"/>
        </w:rPr>
      </w:pPr>
    </w:p>
    <w:p w14:paraId="1181BEEC" w14:textId="661256B2" w:rsidR="008843FD" w:rsidRPr="0065258E" w:rsidRDefault="006C1605" w:rsidP="00264344">
      <w:pPr>
        <w:pStyle w:val="ListParagraph"/>
        <w:numPr>
          <w:ilvl w:val="0"/>
          <w:numId w:val="31"/>
        </w:numPr>
        <w:spacing w:beforeLines="40" w:before="96" w:after="120" w:line="384" w:lineRule="auto"/>
        <w:jc w:val="both"/>
        <w:rPr>
          <w:rFonts w:asciiTheme="majorHAnsi" w:hAnsiTheme="majorHAnsi" w:cstheme="majorHAnsi"/>
          <w:color w:val="000000" w:themeColor="text1"/>
        </w:rPr>
      </w:pPr>
      <w:r w:rsidRPr="0065258E">
        <w:rPr>
          <w:rFonts w:asciiTheme="majorHAnsi" w:hAnsiTheme="majorHAnsi" w:cstheme="majorHAnsi"/>
          <w:color w:val="000000" w:themeColor="text1"/>
        </w:rPr>
        <w:t>In line with ICES</w:t>
      </w:r>
      <w:r w:rsidR="008F618B" w:rsidRPr="0065258E">
        <w:rPr>
          <w:rFonts w:asciiTheme="majorHAnsi" w:hAnsiTheme="majorHAnsi" w:cstheme="majorHAnsi"/>
          <w:color w:val="000000" w:themeColor="text1"/>
        </w:rPr>
        <w:t xml:space="preserve"> advic</w:t>
      </w:r>
      <w:r w:rsidRPr="0065258E">
        <w:rPr>
          <w:rFonts w:asciiTheme="majorHAnsi" w:hAnsiTheme="majorHAnsi" w:cstheme="majorHAnsi"/>
          <w:color w:val="000000" w:themeColor="text1"/>
        </w:rPr>
        <w:t>e, a 20% buffer should be applied to the ACL if there is any uncertainty in the health of the stock. Therefore, in the case</w:t>
      </w:r>
      <w:r w:rsidR="008F618B" w:rsidRPr="0065258E">
        <w:rPr>
          <w:rFonts w:asciiTheme="majorHAnsi" w:hAnsiTheme="majorHAnsi" w:cstheme="majorHAnsi"/>
          <w:color w:val="000000" w:themeColor="text1"/>
        </w:rPr>
        <w:t xml:space="preserve"> of a mixed set of indicators, ICES advice would indicate a 20% buffer should be applied. However, </w:t>
      </w:r>
      <w:r w:rsidR="00E8042A" w:rsidRPr="0065258E">
        <w:rPr>
          <w:rFonts w:asciiTheme="majorHAnsi" w:hAnsiTheme="majorHAnsi" w:cstheme="majorHAnsi"/>
          <w:color w:val="000000" w:themeColor="text1"/>
        </w:rPr>
        <w:t>s</w:t>
      </w:r>
      <w:r w:rsidR="008F618B" w:rsidRPr="0065258E">
        <w:rPr>
          <w:rFonts w:asciiTheme="majorHAnsi" w:hAnsiTheme="majorHAnsi" w:cstheme="majorHAnsi"/>
          <w:color w:val="000000" w:themeColor="text1"/>
        </w:rPr>
        <w:t xml:space="preserve">cientists could </w:t>
      </w:r>
      <w:r w:rsidR="008F618B" w:rsidRPr="0065258E">
        <w:rPr>
          <w:rFonts w:asciiTheme="majorHAnsi" w:hAnsiTheme="majorHAnsi" w:cstheme="majorHAnsi"/>
          <w:color w:val="000000" w:themeColor="text1"/>
        </w:rPr>
        <w:lastRenderedPageBreak/>
        <w:t>recommend a buffer less than 20% if there is evidence to support the decision. Such evidence could include indicators very close the reference value with increasing trends for example.</w:t>
      </w:r>
    </w:p>
    <w:p w14:paraId="2A0D34CA" w14:textId="77777777" w:rsidR="00321F7B" w:rsidRPr="0065258E" w:rsidRDefault="00321F7B" w:rsidP="00264344">
      <w:pPr>
        <w:pStyle w:val="Heading2"/>
        <w:spacing w:beforeLines="40" w:before="96" w:after="120" w:line="384" w:lineRule="auto"/>
        <w:rPr>
          <w:rFonts w:cstheme="majorHAnsi"/>
          <w:color w:val="4472C4" w:themeColor="accent1"/>
          <w:sz w:val="28"/>
          <w:szCs w:val="28"/>
        </w:rPr>
      </w:pPr>
      <w:bookmarkStart w:id="13" w:name="_Toc76375067"/>
      <w:r w:rsidRPr="0065258E">
        <w:rPr>
          <w:rFonts w:cstheme="majorHAnsi"/>
          <w:color w:val="4472C4" w:themeColor="accent1"/>
          <w:sz w:val="28"/>
          <w:szCs w:val="28"/>
        </w:rPr>
        <w:t>How the ACL will be set over the first five years</w:t>
      </w:r>
      <w:bookmarkEnd w:id="13"/>
    </w:p>
    <w:p w14:paraId="57AEF7D5" w14:textId="218F2BF2" w:rsidR="008D5B0A" w:rsidRPr="0065258E" w:rsidRDefault="00181533" w:rsidP="00264344">
      <w:pPr>
        <w:spacing w:beforeLines="40" w:before="96" w:after="120" w:line="384" w:lineRule="auto"/>
        <w:jc w:val="both"/>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 xml:space="preserve">The approach taken will be to </w:t>
      </w:r>
      <w:r w:rsidR="004C0EED" w:rsidRPr="0065258E">
        <w:rPr>
          <w:rFonts w:asciiTheme="majorHAnsi" w:hAnsiTheme="majorHAnsi" w:cstheme="majorHAnsi"/>
          <w:color w:val="000000" w:themeColor="text1"/>
          <w:sz w:val="24"/>
          <w:szCs w:val="24"/>
        </w:rPr>
        <w:t xml:space="preserve">retain the </w:t>
      </w:r>
      <w:r w:rsidRPr="0065258E">
        <w:rPr>
          <w:rFonts w:asciiTheme="majorHAnsi" w:hAnsiTheme="majorHAnsi" w:cstheme="majorHAnsi"/>
          <w:color w:val="000000" w:themeColor="text1"/>
          <w:sz w:val="24"/>
          <w:szCs w:val="24"/>
        </w:rPr>
        <w:t xml:space="preserve">baseline </w:t>
      </w:r>
      <w:r w:rsidR="00F93B12" w:rsidRPr="0065258E">
        <w:rPr>
          <w:rFonts w:asciiTheme="majorHAnsi" w:hAnsiTheme="majorHAnsi" w:cstheme="majorHAnsi"/>
          <w:color w:val="000000" w:themeColor="text1"/>
          <w:sz w:val="24"/>
          <w:szCs w:val="24"/>
        </w:rPr>
        <w:t>ACL</w:t>
      </w:r>
      <w:r w:rsidR="004C0EED" w:rsidRPr="0065258E">
        <w:rPr>
          <w:rFonts w:asciiTheme="majorHAnsi" w:hAnsiTheme="majorHAnsi" w:cstheme="majorHAnsi"/>
          <w:color w:val="000000" w:themeColor="text1"/>
          <w:sz w:val="24"/>
          <w:szCs w:val="24"/>
        </w:rPr>
        <w:t xml:space="preserve"> (5298 tonnes - average landings 201</w:t>
      </w:r>
      <w:r w:rsidR="00173230" w:rsidRPr="0065258E">
        <w:rPr>
          <w:rFonts w:asciiTheme="majorHAnsi" w:hAnsiTheme="majorHAnsi" w:cstheme="majorHAnsi"/>
          <w:color w:val="000000" w:themeColor="text1"/>
          <w:sz w:val="24"/>
          <w:szCs w:val="24"/>
        </w:rPr>
        <w:t>5</w:t>
      </w:r>
      <w:r w:rsidR="004C0EED" w:rsidRPr="0065258E">
        <w:rPr>
          <w:rFonts w:asciiTheme="majorHAnsi" w:hAnsiTheme="majorHAnsi" w:cstheme="majorHAnsi"/>
          <w:color w:val="000000" w:themeColor="text1"/>
          <w:sz w:val="24"/>
          <w:szCs w:val="24"/>
        </w:rPr>
        <w:t xml:space="preserve"> -2019) for years </w:t>
      </w:r>
      <w:r w:rsidRPr="0065258E">
        <w:rPr>
          <w:rFonts w:asciiTheme="majorHAnsi" w:hAnsiTheme="majorHAnsi" w:cstheme="majorHAnsi"/>
          <w:color w:val="000000" w:themeColor="text1"/>
          <w:sz w:val="24"/>
          <w:szCs w:val="24"/>
        </w:rPr>
        <w:t xml:space="preserve">1 to 3 </w:t>
      </w:r>
      <w:r w:rsidR="004C0EED" w:rsidRPr="0065258E">
        <w:rPr>
          <w:rFonts w:asciiTheme="majorHAnsi" w:hAnsiTheme="majorHAnsi" w:cstheme="majorHAnsi"/>
          <w:color w:val="000000" w:themeColor="text1"/>
          <w:sz w:val="24"/>
          <w:szCs w:val="24"/>
        </w:rPr>
        <w:t>(</w:t>
      </w:r>
      <w:r w:rsidR="00851634" w:rsidRPr="0065258E">
        <w:rPr>
          <w:rFonts w:asciiTheme="majorHAnsi" w:hAnsiTheme="majorHAnsi" w:cstheme="majorHAnsi"/>
          <w:color w:val="000000" w:themeColor="text1"/>
          <w:sz w:val="24"/>
          <w:szCs w:val="24"/>
        </w:rPr>
        <w:t>i.e.,</w:t>
      </w:r>
      <w:r w:rsidR="004C0EED" w:rsidRPr="0065258E">
        <w:rPr>
          <w:rFonts w:asciiTheme="majorHAnsi" w:hAnsiTheme="majorHAnsi" w:cstheme="majorHAnsi"/>
          <w:color w:val="000000" w:themeColor="text1"/>
          <w:sz w:val="24"/>
          <w:szCs w:val="24"/>
        </w:rPr>
        <w:t xml:space="preserve"> 2022</w:t>
      </w:r>
      <w:r w:rsidR="00956C9D" w:rsidRPr="0065258E">
        <w:rPr>
          <w:rFonts w:asciiTheme="majorHAnsi" w:hAnsiTheme="majorHAnsi" w:cstheme="majorHAnsi"/>
          <w:color w:val="000000" w:themeColor="text1"/>
          <w:sz w:val="24"/>
          <w:szCs w:val="24"/>
        </w:rPr>
        <w:t>, 2023 and 2024</w:t>
      </w:r>
      <w:r w:rsidR="004C0EED" w:rsidRPr="0065258E">
        <w:rPr>
          <w:rFonts w:asciiTheme="majorHAnsi" w:hAnsiTheme="majorHAnsi" w:cstheme="majorHAnsi"/>
          <w:color w:val="000000" w:themeColor="text1"/>
          <w:sz w:val="24"/>
          <w:szCs w:val="24"/>
        </w:rPr>
        <w:t>)</w:t>
      </w:r>
      <w:r w:rsidRPr="0065258E">
        <w:rPr>
          <w:rFonts w:asciiTheme="majorHAnsi" w:hAnsiTheme="majorHAnsi" w:cstheme="majorHAnsi"/>
          <w:color w:val="000000" w:themeColor="text1"/>
          <w:sz w:val="24"/>
          <w:szCs w:val="24"/>
        </w:rPr>
        <w:t xml:space="preserve">. </w:t>
      </w:r>
      <w:r w:rsidR="00FD71CC" w:rsidRPr="0065258E">
        <w:rPr>
          <w:rFonts w:asciiTheme="majorHAnsi" w:hAnsiTheme="majorHAnsi" w:cstheme="majorHAnsi"/>
          <w:color w:val="000000" w:themeColor="text1"/>
          <w:sz w:val="24"/>
          <w:szCs w:val="24"/>
        </w:rPr>
        <w:t xml:space="preserve">In year 1, 2022, no buffer will be applied as data is collected on the </w:t>
      </w:r>
      <w:proofErr w:type="gramStart"/>
      <w:r w:rsidR="00926A38" w:rsidRPr="0065258E">
        <w:rPr>
          <w:rFonts w:asciiTheme="majorHAnsi" w:hAnsiTheme="majorHAnsi" w:cstheme="majorHAnsi"/>
          <w:color w:val="000000" w:themeColor="text1"/>
          <w:sz w:val="24"/>
          <w:szCs w:val="24"/>
        </w:rPr>
        <w:t>size based</w:t>
      </w:r>
      <w:proofErr w:type="gramEnd"/>
      <w:r w:rsidR="00926A38" w:rsidRPr="0065258E">
        <w:rPr>
          <w:rFonts w:asciiTheme="majorHAnsi" w:hAnsiTheme="majorHAnsi" w:cstheme="majorHAnsi"/>
          <w:color w:val="000000" w:themeColor="text1"/>
          <w:sz w:val="24"/>
          <w:szCs w:val="24"/>
        </w:rPr>
        <w:t xml:space="preserve"> </w:t>
      </w:r>
      <w:r w:rsidR="00FD71CC" w:rsidRPr="0065258E">
        <w:rPr>
          <w:rFonts w:asciiTheme="majorHAnsi" w:hAnsiTheme="majorHAnsi" w:cstheme="majorHAnsi"/>
          <w:color w:val="000000" w:themeColor="text1"/>
          <w:sz w:val="24"/>
          <w:szCs w:val="24"/>
        </w:rPr>
        <w:t xml:space="preserve">indicators. </w:t>
      </w:r>
      <w:r w:rsidRPr="0065258E">
        <w:rPr>
          <w:rFonts w:asciiTheme="majorHAnsi" w:hAnsiTheme="majorHAnsi" w:cstheme="majorHAnsi"/>
          <w:color w:val="000000" w:themeColor="text1"/>
          <w:sz w:val="24"/>
          <w:szCs w:val="24"/>
        </w:rPr>
        <w:t xml:space="preserve">During </w:t>
      </w:r>
      <w:r w:rsidR="00694D5A" w:rsidRPr="0065258E">
        <w:rPr>
          <w:rFonts w:asciiTheme="majorHAnsi" w:hAnsiTheme="majorHAnsi" w:cstheme="majorHAnsi"/>
          <w:color w:val="000000" w:themeColor="text1"/>
          <w:sz w:val="24"/>
          <w:szCs w:val="24"/>
        </w:rPr>
        <w:t xml:space="preserve">2023 and 2024 the </w:t>
      </w:r>
      <w:r w:rsidR="009E2FBE" w:rsidRPr="0065258E">
        <w:rPr>
          <w:rFonts w:asciiTheme="majorHAnsi" w:hAnsiTheme="majorHAnsi" w:cstheme="majorHAnsi"/>
          <w:color w:val="000000" w:themeColor="text1"/>
          <w:sz w:val="24"/>
          <w:szCs w:val="24"/>
        </w:rPr>
        <w:t>size-based</w:t>
      </w:r>
      <w:r w:rsidR="00694D5A" w:rsidRPr="0065258E">
        <w:rPr>
          <w:rFonts w:asciiTheme="majorHAnsi" w:hAnsiTheme="majorHAnsi" w:cstheme="majorHAnsi"/>
          <w:color w:val="000000" w:themeColor="text1"/>
          <w:sz w:val="24"/>
          <w:szCs w:val="24"/>
        </w:rPr>
        <w:t xml:space="preserve"> indicators will be used to determine if a buffer should </w:t>
      </w:r>
      <w:r w:rsidR="002E4927" w:rsidRPr="0065258E">
        <w:rPr>
          <w:rFonts w:asciiTheme="majorHAnsi" w:hAnsiTheme="majorHAnsi" w:cstheme="majorHAnsi"/>
          <w:color w:val="000000" w:themeColor="text1"/>
          <w:sz w:val="24"/>
          <w:szCs w:val="24"/>
        </w:rPr>
        <w:t>be applied</w:t>
      </w:r>
      <w:r w:rsidR="00AE5055" w:rsidRPr="0065258E">
        <w:rPr>
          <w:rFonts w:asciiTheme="majorHAnsi" w:hAnsiTheme="majorHAnsi" w:cstheme="majorHAnsi"/>
          <w:color w:val="000000" w:themeColor="text1"/>
          <w:sz w:val="24"/>
          <w:szCs w:val="24"/>
        </w:rPr>
        <w:t xml:space="preserve"> to reduce the ACL</w:t>
      </w:r>
      <w:r w:rsidR="004E2D34" w:rsidRPr="0065258E">
        <w:rPr>
          <w:rFonts w:asciiTheme="majorHAnsi" w:hAnsiTheme="majorHAnsi" w:cstheme="majorHAnsi"/>
          <w:color w:val="000000" w:themeColor="text1"/>
          <w:sz w:val="24"/>
          <w:szCs w:val="24"/>
        </w:rPr>
        <w:t xml:space="preserve"> if they </w:t>
      </w:r>
      <w:r w:rsidR="008D5B0A" w:rsidRPr="0065258E">
        <w:rPr>
          <w:rFonts w:asciiTheme="majorHAnsi" w:hAnsiTheme="majorHAnsi" w:cstheme="majorHAnsi"/>
          <w:color w:val="000000" w:themeColor="text1"/>
          <w:sz w:val="24"/>
          <w:szCs w:val="24"/>
        </w:rPr>
        <w:t>suggest poor stock status</w:t>
      </w:r>
      <w:r w:rsidR="00AE5055" w:rsidRPr="0065258E">
        <w:rPr>
          <w:rFonts w:asciiTheme="majorHAnsi" w:hAnsiTheme="majorHAnsi" w:cstheme="majorHAnsi"/>
          <w:color w:val="000000" w:themeColor="text1"/>
          <w:sz w:val="24"/>
          <w:szCs w:val="24"/>
        </w:rPr>
        <w:t xml:space="preserve">, however, </w:t>
      </w:r>
      <w:r w:rsidR="00694D5A" w:rsidRPr="0065258E">
        <w:rPr>
          <w:rFonts w:asciiTheme="majorHAnsi" w:hAnsiTheme="majorHAnsi" w:cstheme="majorHAnsi"/>
          <w:color w:val="000000" w:themeColor="text1"/>
          <w:sz w:val="24"/>
          <w:szCs w:val="24"/>
        </w:rPr>
        <w:t xml:space="preserve">during this period </w:t>
      </w:r>
      <w:r w:rsidR="00AE5055" w:rsidRPr="0065258E">
        <w:rPr>
          <w:rFonts w:asciiTheme="majorHAnsi" w:hAnsiTheme="majorHAnsi" w:cstheme="majorHAnsi"/>
          <w:color w:val="000000" w:themeColor="text1"/>
          <w:sz w:val="24"/>
          <w:szCs w:val="24"/>
        </w:rPr>
        <w:t>there will be insufficient data to increase the ACL</w:t>
      </w:r>
      <w:r w:rsidR="002E4927" w:rsidRPr="0065258E">
        <w:rPr>
          <w:rFonts w:asciiTheme="majorHAnsi" w:hAnsiTheme="majorHAnsi" w:cstheme="majorHAnsi"/>
          <w:color w:val="000000" w:themeColor="text1"/>
          <w:sz w:val="24"/>
          <w:szCs w:val="24"/>
        </w:rPr>
        <w:t xml:space="preserve">. </w:t>
      </w:r>
    </w:p>
    <w:p w14:paraId="6E668709" w14:textId="6F5F8AD4" w:rsidR="0050431B" w:rsidRPr="0065258E" w:rsidRDefault="00694D5A" w:rsidP="00264344">
      <w:pPr>
        <w:spacing w:beforeLines="40" w:before="96" w:after="120" w:line="384" w:lineRule="auto"/>
        <w:jc w:val="both"/>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In the first three years of the fishery</w:t>
      </w:r>
      <w:r w:rsidR="004E2D34" w:rsidRPr="0065258E">
        <w:rPr>
          <w:rFonts w:asciiTheme="majorHAnsi" w:hAnsiTheme="majorHAnsi" w:cstheme="majorHAnsi"/>
          <w:color w:val="000000" w:themeColor="text1"/>
          <w:sz w:val="24"/>
          <w:szCs w:val="24"/>
        </w:rPr>
        <w:t>,</w:t>
      </w:r>
      <w:r w:rsidR="008A26EB" w:rsidRPr="0065258E">
        <w:rPr>
          <w:rFonts w:asciiTheme="majorHAnsi" w:hAnsiTheme="majorHAnsi" w:cstheme="majorHAnsi"/>
          <w:color w:val="000000" w:themeColor="text1"/>
          <w:sz w:val="24"/>
          <w:szCs w:val="24"/>
        </w:rPr>
        <w:t xml:space="preserve"> </w:t>
      </w:r>
      <w:r w:rsidR="004C0EED" w:rsidRPr="0065258E">
        <w:rPr>
          <w:rFonts w:asciiTheme="majorHAnsi" w:hAnsiTheme="majorHAnsi" w:cstheme="majorHAnsi"/>
          <w:color w:val="000000" w:themeColor="text1"/>
          <w:sz w:val="24"/>
          <w:szCs w:val="24"/>
        </w:rPr>
        <w:t xml:space="preserve">catch data from permitted fishers (including catches, pot numbers and soak times) and </w:t>
      </w:r>
      <w:r w:rsidR="00181533" w:rsidRPr="0065258E">
        <w:rPr>
          <w:rFonts w:asciiTheme="majorHAnsi" w:hAnsiTheme="majorHAnsi" w:cstheme="majorHAnsi"/>
          <w:color w:val="000000" w:themeColor="text1"/>
          <w:sz w:val="24"/>
          <w:szCs w:val="24"/>
        </w:rPr>
        <w:t xml:space="preserve">annual </w:t>
      </w:r>
      <w:r w:rsidRPr="0065258E">
        <w:rPr>
          <w:rFonts w:asciiTheme="majorHAnsi" w:hAnsiTheme="majorHAnsi" w:cstheme="majorHAnsi"/>
          <w:color w:val="000000" w:themeColor="text1"/>
          <w:sz w:val="24"/>
          <w:szCs w:val="24"/>
        </w:rPr>
        <w:t xml:space="preserve">density </w:t>
      </w:r>
      <w:r w:rsidR="00181533" w:rsidRPr="0065258E">
        <w:rPr>
          <w:rFonts w:asciiTheme="majorHAnsi" w:hAnsiTheme="majorHAnsi" w:cstheme="majorHAnsi"/>
          <w:color w:val="000000" w:themeColor="text1"/>
          <w:sz w:val="24"/>
          <w:szCs w:val="24"/>
        </w:rPr>
        <w:t xml:space="preserve">surveys will be </w:t>
      </w:r>
      <w:r w:rsidR="004C0EED" w:rsidRPr="0065258E">
        <w:rPr>
          <w:rFonts w:asciiTheme="majorHAnsi" w:hAnsiTheme="majorHAnsi" w:cstheme="majorHAnsi"/>
          <w:color w:val="000000" w:themeColor="text1"/>
          <w:sz w:val="24"/>
          <w:szCs w:val="24"/>
        </w:rPr>
        <w:t xml:space="preserve">used </w:t>
      </w:r>
      <w:r w:rsidR="00181533" w:rsidRPr="0065258E">
        <w:rPr>
          <w:rFonts w:asciiTheme="majorHAnsi" w:hAnsiTheme="majorHAnsi" w:cstheme="majorHAnsi"/>
          <w:color w:val="000000" w:themeColor="text1"/>
          <w:sz w:val="24"/>
          <w:szCs w:val="24"/>
        </w:rPr>
        <w:t>to c</w:t>
      </w:r>
      <w:r w:rsidR="0040376C" w:rsidRPr="0065258E">
        <w:rPr>
          <w:rFonts w:asciiTheme="majorHAnsi" w:hAnsiTheme="majorHAnsi" w:cstheme="majorHAnsi"/>
          <w:color w:val="000000" w:themeColor="text1"/>
          <w:sz w:val="24"/>
          <w:szCs w:val="24"/>
        </w:rPr>
        <w:t>al</w:t>
      </w:r>
      <w:r w:rsidR="004C0EED" w:rsidRPr="0065258E">
        <w:rPr>
          <w:rFonts w:asciiTheme="majorHAnsi" w:hAnsiTheme="majorHAnsi" w:cstheme="majorHAnsi"/>
          <w:color w:val="000000" w:themeColor="text1"/>
          <w:sz w:val="24"/>
          <w:szCs w:val="24"/>
        </w:rPr>
        <w:t>c</w:t>
      </w:r>
      <w:r w:rsidR="00181533" w:rsidRPr="0065258E">
        <w:rPr>
          <w:rFonts w:asciiTheme="majorHAnsi" w:hAnsiTheme="majorHAnsi" w:cstheme="majorHAnsi"/>
          <w:color w:val="000000" w:themeColor="text1"/>
          <w:sz w:val="24"/>
          <w:szCs w:val="24"/>
        </w:rPr>
        <w:t xml:space="preserve">ulate </w:t>
      </w:r>
      <w:r w:rsidR="00AF7E51" w:rsidRPr="0065258E">
        <w:rPr>
          <w:rFonts w:asciiTheme="majorHAnsi" w:hAnsiTheme="majorHAnsi" w:cstheme="majorHAnsi"/>
          <w:color w:val="000000" w:themeColor="text1"/>
          <w:sz w:val="24"/>
          <w:szCs w:val="24"/>
        </w:rPr>
        <w:t>Relative A</w:t>
      </w:r>
      <w:r w:rsidR="00181533" w:rsidRPr="0065258E">
        <w:rPr>
          <w:rFonts w:asciiTheme="majorHAnsi" w:hAnsiTheme="majorHAnsi" w:cstheme="majorHAnsi"/>
          <w:color w:val="000000" w:themeColor="text1"/>
          <w:sz w:val="24"/>
          <w:szCs w:val="24"/>
        </w:rPr>
        <w:t>bundance estimate</w:t>
      </w:r>
      <w:r w:rsidR="002E4927" w:rsidRPr="0065258E">
        <w:rPr>
          <w:rFonts w:asciiTheme="majorHAnsi" w:hAnsiTheme="majorHAnsi" w:cstheme="majorHAnsi"/>
          <w:color w:val="000000" w:themeColor="text1"/>
          <w:sz w:val="24"/>
          <w:szCs w:val="24"/>
        </w:rPr>
        <w:t>s</w:t>
      </w:r>
      <w:r w:rsidR="00181533" w:rsidRPr="0065258E">
        <w:rPr>
          <w:rFonts w:asciiTheme="majorHAnsi" w:hAnsiTheme="majorHAnsi" w:cstheme="majorHAnsi"/>
          <w:color w:val="000000" w:themeColor="text1"/>
          <w:sz w:val="24"/>
          <w:szCs w:val="24"/>
        </w:rPr>
        <w:t xml:space="preserve"> and </w:t>
      </w:r>
      <w:r w:rsidR="00295595" w:rsidRPr="0065258E">
        <w:rPr>
          <w:rFonts w:asciiTheme="majorHAnsi" w:hAnsiTheme="majorHAnsi" w:cstheme="majorHAnsi"/>
          <w:color w:val="000000" w:themeColor="text1"/>
          <w:sz w:val="24"/>
          <w:szCs w:val="24"/>
        </w:rPr>
        <w:t xml:space="preserve">start </w:t>
      </w:r>
      <w:r w:rsidR="00181533" w:rsidRPr="0065258E">
        <w:rPr>
          <w:rFonts w:asciiTheme="majorHAnsi" w:hAnsiTheme="majorHAnsi" w:cstheme="majorHAnsi"/>
          <w:color w:val="000000" w:themeColor="text1"/>
          <w:sz w:val="24"/>
          <w:szCs w:val="24"/>
        </w:rPr>
        <w:t xml:space="preserve">a time series of </w:t>
      </w:r>
      <w:r w:rsidR="004C0EED" w:rsidRPr="0065258E">
        <w:rPr>
          <w:rFonts w:asciiTheme="majorHAnsi" w:hAnsiTheme="majorHAnsi" w:cstheme="majorHAnsi"/>
          <w:color w:val="000000" w:themeColor="text1"/>
          <w:sz w:val="24"/>
          <w:szCs w:val="24"/>
        </w:rPr>
        <w:t>Catch Per Unit Effort (</w:t>
      </w:r>
      <w:r w:rsidR="00181533" w:rsidRPr="0065258E">
        <w:rPr>
          <w:rFonts w:asciiTheme="majorHAnsi" w:hAnsiTheme="majorHAnsi" w:cstheme="majorHAnsi"/>
          <w:color w:val="000000" w:themeColor="text1"/>
          <w:sz w:val="24"/>
          <w:szCs w:val="24"/>
        </w:rPr>
        <w:t>CPUE</w:t>
      </w:r>
      <w:r w:rsidR="004C0EED" w:rsidRPr="0065258E">
        <w:rPr>
          <w:rFonts w:asciiTheme="majorHAnsi" w:hAnsiTheme="majorHAnsi" w:cstheme="majorHAnsi"/>
          <w:color w:val="000000" w:themeColor="text1"/>
          <w:sz w:val="24"/>
          <w:szCs w:val="24"/>
        </w:rPr>
        <w:t>)</w:t>
      </w:r>
      <w:r w:rsidR="00181533" w:rsidRPr="0065258E">
        <w:rPr>
          <w:rFonts w:asciiTheme="majorHAnsi" w:hAnsiTheme="majorHAnsi" w:cstheme="majorHAnsi"/>
          <w:color w:val="000000" w:themeColor="text1"/>
          <w:sz w:val="24"/>
          <w:szCs w:val="24"/>
        </w:rPr>
        <w:t xml:space="preserve"> and </w:t>
      </w:r>
      <w:r w:rsidR="00295595" w:rsidRPr="0065258E">
        <w:rPr>
          <w:rFonts w:asciiTheme="majorHAnsi" w:hAnsiTheme="majorHAnsi" w:cstheme="majorHAnsi"/>
          <w:color w:val="000000" w:themeColor="text1"/>
          <w:sz w:val="24"/>
          <w:szCs w:val="24"/>
        </w:rPr>
        <w:t>Landings Per Unit Effort (</w:t>
      </w:r>
      <w:r w:rsidR="00181533" w:rsidRPr="0065258E">
        <w:rPr>
          <w:rFonts w:asciiTheme="majorHAnsi" w:hAnsiTheme="majorHAnsi" w:cstheme="majorHAnsi"/>
          <w:color w:val="000000" w:themeColor="text1"/>
          <w:sz w:val="24"/>
          <w:szCs w:val="24"/>
        </w:rPr>
        <w:t>LPUE</w:t>
      </w:r>
      <w:r w:rsidR="00295595" w:rsidRPr="0065258E">
        <w:rPr>
          <w:rFonts w:asciiTheme="majorHAnsi" w:hAnsiTheme="majorHAnsi" w:cstheme="majorHAnsi"/>
          <w:color w:val="000000" w:themeColor="text1"/>
          <w:sz w:val="24"/>
          <w:szCs w:val="24"/>
        </w:rPr>
        <w:t>)</w:t>
      </w:r>
      <w:r w:rsidR="002E4927" w:rsidRPr="0065258E">
        <w:rPr>
          <w:rFonts w:asciiTheme="majorHAnsi" w:hAnsiTheme="majorHAnsi" w:cstheme="majorHAnsi"/>
          <w:color w:val="000000" w:themeColor="text1"/>
          <w:sz w:val="24"/>
          <w:szCs w:val="24"/>
        </w:rPr>
        <w:t>.</w:t>
      </w:r>
      <w:r w:rsidR="00181533" w:rsidRPr="0065258E">
        <w:rPr>
          <w:rFonts w:asciiTheme="majorHAnsi" w:hAnsiTheme="majorHAnsi" w:cstheme="majorHAnsi"/>
          <w:color w:val="000000" w:themeColor="text1"/>
          <w:sz w:val="24"/>
          <w:szCs w:val="24"/>
        </w:rPr>
        <w:t xml:space="preserve"> </w:t>
      </w:r>
      <w:r w:rsidR="00AE5055" w:rsidRPr="0065258E">
        <w:rPr>
          <w:rFonts w:asciiTheme="majorHAnsi" w:hAnsiTheme="majorHAnsi" w:cstheme="majorHAnsi"/>
          <w:color w:val="000000" w:themeColor="text1"/>
          <w:sz w:val="24"/>
          <w:szCs w:val="24"/>
        </w:rPr>
        <w:t xml:space="preserve">Any other relevant </w:t>
      </w:r>
      <w:r w:rsidR="00181533" w:rsidRPr="0065258E">
        <w:rPr>
          <w:rFonts w:asciiTheme="majorHAnsi" w:hAnsiTheme="majorHAnsi" w:cstheme="majorHAnsi"/>
          <w:color w:val="000000" w:themeColor="text1"/>
          <w:sz w:val="24"/>
          <w:szCs w:val="24"/>
        </w:rPr>
        <w:t xml:space="preserve">scientific research </w:t>
      </w:r>
      <w:r w:rsidRPr="0065258E">
        <w:rPr>
          <w:rFonts w:asciiTheme="majorHAnsi" w:hAnsiTheme="majorHAnsi" w:cstheme="majorHAnsi"/>
          <w:color w:val="000000" w:themeColor="text1"/>
          <w:sz w:val="24"/>
          <w:szCs w:val="24"/>
        </w:rPr>
        <w:t xml:space="preserve">which improves understanding of the </w:t>
      </w:r>
      <w:r w:rsidR="00181533" w:rsidRPr="0065258E">
        <w:rPr>
          <w:rFonts w:asciiTheme="majorHAnsi" w:hAnsiTheme="majorHAnsi" w:cstheme="majorHAnsi"/>
          <w:color w:val="000000" w:themeColor="text1"/>
          <w:sz w:val="24"/>
          <w:szCs w:val="24"/>
        </w:rPr>
        <w:t xml:space="preserve">stock status </w:t>
      </w:r>
      <w:r w:rsidR="00AE5055" w:rsidRPr="0065258E">
        <w:rPr>
          <w:rFonts w:asciiTheme="majorHAnsi" w:hAnsiTheme="majorHAnsi" w:cstheme="majorHAnsi"/>
          <w:color w:val="000000" w:themeColor="text1"/>
          <w:sz w:val="24"/>
          <w:szCs w:val="24"/>
        </w:rPr>
        <w:t>may also be considered</w:t>
      </w:r>
      <w:r w:rsidR="00181533" w:rsidRPr="0065258E">
        <w:rPr>
          <w:rFonts w:asciiTheme="majorHAnsi" w:hAnsiTheme="majorHAnsi" w:cstheme="majorHAnsi"/>
          <w:color w:val="000000" w:themeColor="text1"/>
          <w:sz w:val="24"/>
          <w:szCs w:val="24"/>
        </w:rPr>
        <w:t xml:space="preserve">. </w:t>
      </w:r>
      <w:r w:rsidR="00295595" w:rsidRPr="0065258E">
        <w:rPr>
          <w:rFonts w:asciiTheme="majorHAnsi" w:hAnsiTheme="majorHAnsi" w:cstheme="majorHAnsi"/>
          <w:color w:val="000000" w:themeColor="text1"/>
          <w:sz w:val="24"/>
          <w:szCs w:val="24"/>
        </w:rPr>
        <w:t>In</w:t>
      </w:r>
      <w:r w:rsidR="00181533" w:rsidRPr="0065258E">
        <w:rPr>
          <w:rFonts w:asciiTheme="majorHAnsi" w:hAnsiTheme="majorHAnsi" w:cstheme="majorHAnsi"/>
          <w:color w:val="000000" w:themeColor="text1"/>
          <w:sz w:val="24"/>
          <w:szCs w:val="24"/>
        </w:rPr>
        <w:t xml:space="preserve"> year three</w:t>
      </w:r>
      <w:r w:rsidR="00295595" w:rsidRPr="0065258E">
        <w:rPr>
          <w:rFonts w:asciiTheme="majorHAnsi" w:hAnsiTheme="majorHAnsi" w:cstheme="majorHAnsi"/>
          <w:color w:val="000000" w:themeColor="text1"/>
          <w:sz w:val="24"/>
          <w:szCs w:val="24"/>
        </w:rPr>
        <w:t>, 202</w:t>
      </w:r>
      <w:r w:rsidR="00956C9D" w:rsidRPr="0065258E">
        <w:rPr>
          <w:rFonts w:asciiTheme="majorHAnsi" w:hAnsiTheme="majorHAnsi" w:cstheme="majorHAnsi"/>
          <w:color w:val="000000" w:themeColor="text1"/>
          <w:sz w:val="24"/>
          <w:szCs w:val="24"/>
        </w:rPr>
        <w:t>4</w:t>
      </w:r>
      <w:r w:rsidR="00295595" w:rsidRPr="0065258E">
        <w:rPr>
          <w:rFonts w:asciiTheme="majorHAnsi" w:hAnsiTheme="majorHAnsi" w:cstheme="majorHAnsi"/>
          <w:color w:val="000000" w:themeColor="text1"/>
          <w:sz w:val="24"/>
          <w:szCs w:val="24"/>
        </w:rPr>
        <w:t>,</w:t>
      </w:r>
      <w:r w:rsidR="00181533" w:rsidRPr="0065258E">
        <w:rPr>
          <w:rFonts w:asciiTheme="majorHAnsi" w:hAnsiTheme="majorHAnsi" w:cstheme="majorHAnsi"/>
          <w:color w:val="000000" w:themeColor="text1"/>
          <w:sz w:val="24"/>
          <w:szCs w:val="24"/>
        </w:rPr>
        <w:t xml:space="preserve"> a review of </w:t>
      </w:r>
      <w:r w:rsidR="005C6D75" w:rsidRPr="0065258E">
        <w:rPr>
          <w:rFonts w:asciiTheme="majorHAnsi" w:hAnsiTheme="majorHAnsi" w:cstheme="majorHAnsi"/>
          <w:color w:val="000000" w:themeColor="text1"/>
          <w:sz w:val="24"/>
          <w:szCs w:val="24"/>
        </w:rPr>
        <w:t xml:space="preserve">the </w:t>
      </w:r>
      <w:r w:rsidRPr="0065258E">
        <w:rPr>
          <w:rFonts w:asciiTheme="majorHAnsi" w:hAnsiTheme="majorHAnsi" w:cstheme="majorHAnsi"/>
          <w:color w:val="000000" w:themeColor="text1"/>
          <w:sz w:val="24"/>
          <w:szCs w:val="24"/>
        </w:rPr>
        <w:t xml:space="preserve">ACL </w:t>
      </w:r>
      <w:r w:rsidR="005C6D75" w:rsidRPr="0065258E">
        <w:rPr>
          <w:rFonts w:asciiTheme="majorHAnsi" w:hAnsiTheme="majorHAnsi" w:cstheme="majorHAnsi"/>
          <w:color w:val="000000" w:themeColor="text1"/>
          <w:sz w:val="24"/>
          <w:szCs w:val="24"/>
        </w:rPr>
        <w:t>methodology</w:t>
      </w:r>
      <w:r w:rsidR="00803206" w:rsidRPr="0065258E">
        <w:rPr>
          <w:rFonts w:asciiTheme="majorHAnsi" w:hAnsiTheme="majorHAnsi" w:cstheme="majorHAnsi"/>
          <w:color w:val="000000" w:themeColor="text1"/>
          <w:sz w:val="24"/>
          <w:szCs w:val="24"/>
        </w:rPr>
        <w:t xml:space="preserve"> will be conducted </w:t>
      </w:r>
      <w:r w:rsidR="004E2D34" w:rsidRPr="0065258E">
        <w:rPr>
          <w:rFonts w:asciiTheme="majorHAnsi" w:hAnsiTheme="majorHAnsi" w:cstheme="majorHAnsi"/>
          <w:color w:val="000000" w:themeColor="text1"/>
          <w:sz w:val="24"/>
          <w:szCs w:val="24"/>
        </w:rPr>
        <w:t>to</w:t>
      </w:r>
      <w:r w:rsidR="00803206" w:rsidRPr="0065258E">
        <w:rPr>
          <w:rFonts w:asciiTheme="majorHAnsi" w:hAnsiTheme="majorHAnsi" w:cstheme="majorHAnsi"/>
          <w:color w:val="000000" w:themeColor="text1"/>
          <w:sz w:val="24"/>
          <w:szCs w:val="24"/>
        </w:rPr>
        <w:t xml:space="preserve"> consider</w:t>
      </w:r>
      <w:r w:rsidR="005C6D75" w:rsidRPr="0065258E">
        <w:rPr>
          <w:rFonts w:asciiTheme="majorHAnsi" w:hAnsiTheme="majorHAnsi" w:cstheme="majorHAnsi"/>
          <w:color w:val="000000" w:themeColor="text1"/>
          <w:sz w:val="24"/>
          <w:szCs w:val="24"/>
        </w:rPr>
        <w:t xml:space="preserve"> </w:t>
      </w:r>
      <w:r w:rsidR="00851634" w:rsidRPr="0065258E">
        <w:rPr>
          <w:rFonts w:asciiTheme="majorHAnsi" w:hAnsiTheme="majorHAnsi" w:cstheme="majorHAnsi"/>
          <w:color w:val="000000" w:themeColor="text1"/>
          <w:sz w:val="24"/>
          <w:szCs w:val="24"/>
        </w:rPr>
        <w:t>all</w:t>
      </w:r>
      <w:r w:rsidR="004E2D34" w:rsidRPr="0065258E">
        <w:rPr>
          <w:rFonts w:asciiTheme="majorHAnsi" w:hAnsiTheme="majorHAnsi" w:cstheme="majorHAnsi"/>
          <w:color w:val="000000" w:themeColor="text1"/>
          <w:sz w:val="24"/>
          <w:szCs w:val="24"/>
        </w:rPr>
        <w:t xml:space="preserve"> th</w:t>
      </w:r>
      <w:r w:rsidR="00FD71CC" w:rsidRPr="0065258E">
        <w:rPr>
          <w:rFonts w:asciiTheme="majorHAnsi" w:hAnsiTheme="majorHAnsi" w:cstheme="majorHAnsi"/>
          <w:color w:val="000000" w:themeColor="text1"/>
          <w:sz w:val="24"/>
          <w:szCs w:val="24"/>
        </w:rPr>
        <w:t>e</w:t>
      </w:r>
      <w:r w:rsidR="00295595" w:rsidRPr="0065258E">
        <w:rPr>
          <w:rFonts w:asciiTheme="majorHAnsi" w:hAnsiTheme="majorHAnsi" w:cstheme="majorHAnsi"/>
          <w:color w:val="000000" w:themeColor="text1"/>
          <w:sz w:val="24"/>
          <w:szCs w:val="24"/>
        </w:rPr>
        <w:t xml:space="preserve"> </w:t>
      </w:r>
      <w:r w:rsidR="00FD71CC" w:rsidRPr="0065258E">
        <w:rPr>
          <w:rFonts w:asciiTheme="majorHAnsi" w:hAnsiTheme="majorHAnsi" w:cstheme="majorHAnsi"/>
          <w:color w:val="000000" w:themeColor="text1"/>
          <w:sz w:val="24"/>
          <w:szCs w:val="24"/>
        </w:rPr>
        <w:t xml:space="preserve">accrued </w:t>
      </w:r>
      <w:r w:rsidR="00295595" w:rsidRPr="0065258E">
        <w:rPr>
          <w:rFonts w:asciiTheme="majorHAnsi" w:hAnsiTheme="majorHAnsi" w:cstheme="majorHAnsi"/>
          <w:color w:val="000000" w:themeColor="text1"/>
          <w:sz w:val="24"/>
          <w:szCs w:val="24"/>
        </w:rPr>
        <w:t xml:space="preserve">data </w:t>
      </w:r>
      <w:r w:rsidR="004E2D34" w:rsidRPr="0065258E">
        <w:rPr>
          <w:rFonts w:asciiTheme="majorHAnsi" w:hAnsiTheme="majorHAnsi" w:cstheme="majorHAnsi"/>
          <w:color w:val="000000" w:themeColor="text1"/>
          <w:sz w:val="24"/>
          <w:szCs w:val="24"/>
        </w:rPr>
        <w:t>and</w:t>
      </w:r>
      <w:r w:rsidR="00295595" w:rsidRPr="0065258E">
        <w:rPr>
          <w:rFonts w:asciiTheme="majorHAnsi" w:hAnsiTheme="majorHAnsi" w:cstheme="majorHAnsi"/>
          <w:color w:val="000000" w:themeColor="text1"/>
          <w:sz w:val="24"/>
          <w:szCs w:val="24"/>
        </w:rPr>
        <w:t xml:space="preserve"> will determine if </w:t>
      </w:r>
      <w:r w:rsidR="00181533" w:rsidRPr="0065258E">
        <w:rPr>
          <w:rFonts w:asciiTheme="majorHAnsi" w:hAnsiTheme="majorHAnsi" w:cstheme="majorHAnsi"/>
          <w:color w:val="000000" w:themeColor="text1"/>
          <w:sz w:val="24"/>
          <w:szCs w:val="24"/>
        </w:rPr>
        <w:t xml:space="preserve">sufficient </w:t>
      </w:r>
      <w:r w:rsidR="00295595" w:rsidRPr="0065258E">
        <w:rPr>
          <w:rFonts w:asciiTheme="majorHAnsi" w:hAnsiTheme="majorHAnsi" w:cstheme="majorHAnsi"/>
          <w:color w:val="000000" w:themeColor="text1"/>
          <w:sz w:val="24"/>
          <w:szCs w:val="24"/>
        </w:rPr>
        <w:t xml:space="preserve">evidence </w:t>
      </w:r>
      <w:r w:rsidRPr="0065258E">
        <w:rPr>
          <w:rFonts w:asciiTheme="majorHAnsi" w:hAnsiTheme="majorHAnsi" w:cstheme="majorHAnsi"/>
          <w:color w:val="000000" w:themeColor="text1"/>
          <w:sz w:val="24"/>
          <w:szCs w:val="24"/>
        </w:rPr>
        <w:t xml:space="preserve">has been gathered </w:t>
      </w:r>
      <w:r w:rsidR="00181533" w:rsidRPr="0065258E">
        <w:rPr>
          <w:rFonts w:asciiTheme="majorHAnsi" w:hAnsiTheme="majorHAnsi" w:cstheme="majorHAnsi"/>
          <w:color w:val="000000" w:themeColor="text1"/>
          <w:sz w:val="24"/>
          <w:szCs w:val="24"/>
        </w:rPr>
        <w:t xml:space="preserve">to </w:t>
      </w:r>
      <w:r w:rsidR="00AB32DE" w:rsidRPr="0065258E">
        <w:rPr>
          <w:rFonts w:asciiTheme="majorHAnsi" w:hAnsiTheme="majorHAnsi" w:cstheme="majorHAnsi"/>
          <w:color w:val="000000" w:themeColor="text1"/>
          <w:sz w:val="24"/>
          <w:szCs w:val="24"/>
        </w:rPr>
        <w:t xml:space="preserve">change </w:t>
      </w:r>
      <w:r w:rsidR="00EC6EEC" w:rsidRPr="0065258E">
        <w:rPr>
          <w:rFonts w:asciiTheme="majorHAnsi" w:hAnsiTheme="majorHAnsi" w:cstheme="majorHAnsi"/>
          <w:color w:val="000000" w:themeColor="text1"/>
          <w:sz w:val="24"/>
          <w:szCs w:val="24"/>
        </w:rPr>
        <w:t>the</w:t>
      </w:r>
      <w:r w:rsidR="00181533" w:rsidRPr="0065258E">
        <w:rPr>
          <w:rFonts w:asciiTheme="majorHAnsi" w:hAnsiTheme="majorHAnsi" w:cstheme="majorHAnsi"/>
          <w:color w:val="000000" w:themeColor="text1"/>
          <w:sz w:val="24"/>
          <w:szCs w:val="24"/>
        </w:rPr>
        <w:t xml:space="preserve"> </w:t>
      </w:r>
      <w:r w:rsidR="00F93B12" w:rsidRPr="0065258E">
        <w:rPr>
          <w:rFonts w:asciiTheme="majorHAnsi" w:hAnsiTheme="majorHAnsi" w:cstheme="majorHAnsi"/>
          <w:color w:val="000000" w:themeColor="text1"/>
          <w:sz w:val="24"/>
          <w:szCs w:val="24"/>
        </w:rPr>
        <w:t>ACL</w:t>
      </w:r>
      <w:r w:rsidR="00956C9D" w:rsidRPr="0065258E">
        <w:rPr>
          <w:rFonts w:asciiTheme="majorHAnsi" w:hAnsiTheme="majorHAnsi" w:cstheme="majorHAnsi"/>
          <w:color w:val="000000" w:themeColor="text1"/>
          <w:sz w:val="24"/>
          <w:szCs w:val="24"/>
        </w:rPr>
        <w:t xml:space="preserve"> </w:t>
      </w:r>
      <w:r w:rsidR="0050431B" w:rsidRPr="0065258E">
        <w:rPr>
          <w:rFonts w:asciiTheme="majorHAnsi" w:hAnsiTheme="majorHAnsi" w:cstheme="majorHAnsi"/>
          <w:color w:val="000000" w:themeColor="text1"/>
          <w:sz w:val="24"/>
          <w:szCs w:val="24"/>
        </w:rPr>
        <w:t>calculation methodology</w:t>
      </w:r>
      <w:r w:rsidR="004245AB" w:rsidRPr="0065258E">
        <w:rPr>
          <w:rFonts w:asciiTheme="majorHAnsi" w:hAnsiTheme="majorHAnsi" w:cstheme="majorHAnsi"/>
          <w:color w:val="000000" w:themeColor="text1"/>
          <w:sz w:val="24"/>
          <w:szCs w:val="24"/>
        </w:rPr>
        <w:t>,</w:t>
      </w:r>
      <w:r w:rsidR="0050431B" w:rsidRPr="0065258E">
        <w:rPr>
          <w:rFonts w:asciiTheme="majorHAnsi" w:hAnsiTheme="majorHAnsi" w:cstheme="majorHAnsi"/>
          <w:color w:val="000000" w:themeColor="text1"/>
          <w:sz w:val="24"/>
          <w:szCs w:val="24"/>
        </w:rPr>
        <w:t xml:space="preserve"> using</w:t>
      </w:r>
      <w:r w:rsidR="0086444F" w:rsidRPr="0065258E">
        <w:rPr>
          <w:rFonts w:asciiTheme="majorHAnsi" w:hAnsiTheme="majorHAnsi" w:cstheme="majorHAnsi"/>
          <w:color w:val="000000" w:themeColor="text1"/>
          <w:sz w:val="24"/>
          <w:szCs w:val="24"/>
        </w:rPr>
        <w:t xml:space="preserve"> abundance data</w:t>
      </w:r>
      <w:r w:rsidR="00EC6EEC" w:rsidRPr="0065258E">
        <w:rPr>
          <w:rFonts w:asciiTheme="majorHAnsi" w:hAnsiTheme="majorHAnsi" w:cstheme="majorHAnsi"/>
          <w:color w:val="000000" w:themeColor="text1"/>
          <w:sz w:val="24"/>
          <w:szCs w:val="24"/>
        </w:rPr>
        <w:t xml:space="preserve"> </w:t>
      </w:r>
      <w:r w:rsidR="0050431B" w:rsidRPr="0065258E">
        <w:rPr>
          <w:rFonts w:asciiTheme="majorHAnsi" w:hAnsiTheme="majorHAnsi" w:cstheme="majorHAnsi"/>
          <w:color w:val="000000" w:themeColor="text1"/>
          <w:sz w:val="24"/>
          <w:szCs w:val="24"/>
        </w:rPr>
        <w:t xml:space="preserve">from the annual surveys </w:t>
      </w:r>
      <w:r w:rsidR="00EC6EEC" w:rsidRPr="0065258E">
        <w:rPr>
          <w:rFonts w:asciiTheme="majorHAnsi" w:hAnsiTheme="majorHAnsi" w:cstheme="majorHAnsi"/>
          <w:color w:val="000000" w:themeColor="text1"/>
          <w:sz w:val="24"/>
          <w:szCs w:val="24"/>
        </w:rPr>
        <w:t>calibrated against other parameters such as CPUE</w:t>
      </w:r>
      <w:r w:rsidR="0086444F" w:rsidRPr="0065258E">
        <w:rPr>
          <w:rFonts w:asciiTheme="majorHAnsi" w:hAnsiTheme="majorHAnsi" w:cstheme="majorHAnsi"/>
          <w:color w:val="000000" w:themeColor="text1"/>
          <w:sz w:val="24"/>
          <w:szCs w:val="24"/>
        </w:rPr>
        <w:t>.</w:t>
      </w:r>
      <w:r w:rsidR="00181533" w:rsidRPr="0065258E">
        <w:rPr>
          <w:rFonts w:asciiTheme="majorHAnsi" w:hAnsiTheme="majorHAnsi" w:cstheme="majorHAnsi"/>
          <w:color w:val="000000" w:themeColor="text1"/>
          <w:sz w:val="24"/>
          <w:szCs w:val="24"/>
        </w:rPr>
        <w:t xml:space="preserve"> </w:t>
      </w:r>
    </w:p>
    <w:p w14:paraId="6E574A3F" w14:textId="0362B623" w:rsidR="00A44016" w:rsidRPr="0065258E" w:rsidRDefault="00424B29" w:rsidP="00264344">
      <w:pPr>
        <w:spacing w:beforeLines="40" w:before="96" w:after="120" w:line="384" w:lineRule="auto"/>
        <w:jc w:val="both"/>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Therefore, in 202</w:t>
      </w:r>
      <w:r w:rsidR="00EC6EEC" w:rsidRPr="0065258E">
        <w:rPr>
          <w:rFonts w:asciiTheme="majorHAnsi" w:hAnsiTheme="majorHAnsi" w:cstheme="majorHAnsi"/>
          <w:color w:val="000000" w:themeColor="text1"/>
          <w:sz w:val="24"/>
          <w:szCs w:val="24"/>
        </w:rPr>
        <w:t>5</w:t>
      </w:r>
      <w:r w:rsidRPr="0065258E">
        <w:rPr>
          <w:rFonts w:asciiTheme="majorHAnsi" w:hAnsiTheme="majorHAnsi" w:cstheme="majorHAnsi"/>
          <w:color w:val="000000" w:themeColor="text1"/>
          <w:sz w:val="24"/>
          <w:szCs w:val="24"/>
        </w:rPr>
        <w:t xml:space="preserve"> and 2026</w:t>
      </w:r>
      <w:r w:rsidR="00EC6EEC" w:rsidRPr="0065258E">
        <w:rPr>
          <w:rFonts w:asciiTheme="majorHAnsi" w:hAnsiTheme="majorHAnsi" w:cstheme="majorHAnsi"/>
          <w:color w:val="000000" w:themeColor="text1"/>
          <w:sz w:val="24"/>
          <w:szCs w:val="24"/>
        </w:rPr>
        <w:t xml:space="preserve"> </w:t>
      </w:r>
      <w:r w:rsidR="0050431B" w:rsidRPr="0065258E">
        <w:rPr>
          <w:rFonts w:asciiTheme="majorHAnsi" w:hAnsiTheme="majorHAnsi" w:cstheme="majorHAnsi"/>
          <w:color w:val="000000" w:themeColor="text1"/>
          <w:sz w:val="24"/>
          <w:szCs w:val="24"/>
        </w:rPr>
        <w:t xml:space="preserve">although </w:t>
      </w:r>
      <w:r w:rsidR="009E2FBE" w:rsidRPr="0065258E">
        <w:rPr>
          <w:rFonts w:asciiTheme="majorHAnsi" w:hAnsiTheme="majorHAnsi" w:cstheme="majorHAnsi"/>
          <w:color w:val="000000" w:themeColor="text1"/>
          <w:sz w:val="24"/>
          <w:szCs w:val="24"/>
        </w:rPr>
        <w:t>size-based</w:t>
      </w:r>
      <w:r w:rsidR="0050431B" w:rsidRPr="0065258E">
        <w:rPr>
          <w:rFonts w:asciiTheme="majorHAnsi" w:hAnsiTheme="majorHAnsi" w:cstheme="majorHAnsi"/>
          <w:color w:val="000000" w:themeColor="text1"/>
          <w:sz w:val="24"/>
          <w:szCs w:val="24"/>
        </w:rPr>
        <w:t xml:space="preserve"> indicators will still be used, it is anticipated other parameters including those based on </w:t>
      </w:r>
      <w:r w:rsidR="00AF7E51" w:rsidRPr="0065258E">
        <w:rPr>
          <w:rFonts w:asciiTheme="majorHAnsi" w:hAnsiTheme="majorHAnsi" w:cstheme="majorHAnsi"/>
          <w:color w:val="000000" w:themeColor="text1"/>
          <w:sz w:val="24"/>
          <w:szCs w:val="24"/>
        </w:rPr>
        <w:t>Relative A</w:t>
      </w:r>
      <w:r w:rsidR="0050431B" w:rsidRPr="0065258E">
        <w:rPr>
          <w:rFonts w:asciiTheme="majorHAnsi" w:hAnsiTheme="majorHAnsi" w:cstheme="majorHAnsi"/>
          <w:color w:val="000000" w:themeColor="text1"/>
          <w:sz w:val="24"/>
          <w:szCs w:val="24"/>
        </w:rPr>
        <w:t xml:space="preserve">bundance </w:t>
      </w:r>
      <w:r w:rsidRPr="0065258E">
        <w:rPr>
          <w:rFonts w:asciiTheme="majorHAnsi" w:hAnsiTheme="majorHAnsi" w:cstheme="majorHAnsi"/>
          <w:color w:val="000000" w:themeColor="text1"/>
          <w:sz w:val="24"/>
          <w:szCs w:val="24"/>
        </w:rPr>
        <w:t xml:space="preserve">will </w:t>
      </w:r>
      <w:r w:rsidR="0050431B" w:rsidRPr="0065258E">
        <w:rPr>
          <w:rFonts w:asciiTheme="majorHAnsi" w:hAnsiTheme="majorHAnsi" w:cstheme="majorHAnsi"/>
          <w:color w:val="000000" w:themeColor="text1"/>
          <w:sz w:val="24"/>
          <w:szCs w:val="24"/>
        </w:rPr>
        <w:t>be used to enable a less precautionary approach</w:t>
      </w:r>
      <w:r w:rsidR="004245AB" w:rsidRPr="0065258E">
        <w:rPr>
          <w:rFonts w:asciiTheme="majorHAnsi" w:hAnsiTheme="majorHAnsi" w:cstheme="majorHAnsi"/>
          <w:color w:val="000000" w:themeColor="text1"/>
          <w:sz w:val="24"/>
          <w:szCs w:val="24"/>
        </w:rPr>
        <w:t>,</w:t>
      </w:r>
      <w:r w:rsidR="0050431B" w:rsidRPr="0065258E">
        <w:rPr>
          <w:rFonts w:asciiTheme="majorHAnsi" w:hAnsiTheme="majorHAnsi" w:cstheme="majorHAnsi"/>
          <w:color w:val="000000" w:themeColor="text1"/>
          <w:sz w:val="24"/>
          <w:szCs w:val="24"/>
        </w:rPr>
        <w:t xml:space="preserve"> where </w:t>
      </w:r>
      <w:r w:rsidRPr="0065258E">
        <w:rPr>
          <w:rFonts w:asciiTheme="majorHAnsi" w:hAnsiTheme="majorHAnsi" w:cstheme="majorHAnsi"/>
          <w:color w:val="000000" w:themeColor="text1"/>
          <w:sz w:val="24"/>
          <w:szCs w:val="24"/>
        </w:rPr>
        <w:t xml:space="preserve">the ACL </w:t>
      </w:r>
      <w:r w:rsidR="0050431B" w:rsidRPr="0065258E">
        <w:rPr>
          <w:rFonts w:asciiTheme="majorHAnsi" w:hAnsiTheme="majorHAnsi" w:cstheme="majorHAnsi"/>
          <w:color w:val="000000" w:themeColor="text1"/>
          <w:sz w:val="24"/>
          <w:szCs w:val="24"/>
        </w:rPr>
        <w:t xml:space="preserve">can be both increased </w:t>
      </w:r>
      <w:proofErr w:type="gramStart"/>
      <w:r w:rsidR="0050431B" w:rsidRPr="0065258E">
        <w:rPr>
          <w:rFonts w:asciiTheme="majorHAnsi" w:hAnsiTheme="majorHAnsi" w:cstheme="majorHAnsi"/>
          <w:color w:val="000000" w:themeColor="text1"/>
          <w:sz w:val="24"/>
          <w:szCs w:val="24"/>
        </w:rPr>
        <w:t>or</w:t>
      </w:r>
      <w:proofErr w:type="gramEnd"/>
      <w:r w:rsidR="0050431B" w:rsidRPr="0065258E">
        <w:rPr>
          <w:rFonts w:asciiTheme="majorHAnsi" w:hAnsiTheme="majorHAnsi" w:cstheme="majorHAnsi"/>
          <w:color w:val="000000" w:themeColor="text1"/>
          <w:sz w:val="24"/>
          <w:szCs w:val="24"/>
        </w:rPr>
        <w:t xml:space="preserve"> decreased based on evidence. </w:t>
      </w:r>
      <w:r w:rsidR="00181533" w:rsidRPr="0065258E">
        <w:rPr>
          <w:rFonts w:asciiTheme="majorHAnsi" w:hAnsiTheme="majorHAnsi" w:cstheme="majorHAnsi"/>
          <w:color w:val="000000" w:themeColor="text1"/>
          <w:sz w:val="24"/>
          <w:szCs w:val="24"/>
        </w:rPr>
        <w:t xml:space="preserve">A further review will take place at the end of year 5 </w:t>
      </w:r>
      <w:r w:rsidR="00956C9D" w:rsidRPr="0065258E">
        <w:rPr>
          <w:rFonts w:asciiTheme="majorHAnsi" w:hAnsiTheme="majorHAnsi" w:cstheme="majorHAnsi"/>
          <w:color w:val="000000" w:themeColor="text1"/>
          <w:sz w:val="24"/>
          <w:szCs w:val="24"/>
        </w:rPr>
        <w:t xml:space="preserve">(2026) </w:t>
      </w:r>
      <w:r w:rsidR="00181533" w:rsidRPr="0065258E">
        <w:rPr>
          <w:rFonts w:asciiTheme="majorHAnsi" w:hAnsiTheme="majorHAnsi" w:cstheme="majorHAnsi"/>
          <w:color w:val="000000" w:themeColor="text1"/>
          <w:sz w:val="24"/>
          <w:szCs w:val="24"/>
        </w:rPr>
        <w:t xml:space="preserve">to </w:t>
      </w:r>
      <w:r w:rsidR="00AE5055" w:rsidRPr="0065258E">
        <w:rPr>
          <w:rFonts w:asciiTheme="majorHAnsi" w:hAnsiTheme="majorHAnsi" w:cstheme="majorHAnsi"/>
          <w:color w:val="000000" w:themeColor="text1"/>
          <w:sz w:val="24"/>
          <w:szCs w:val="24"/>
        </w:rPr>
        <w:t xml:space="preserve">assess </w:t>
      </w:r>
      <w:r w:rsidR="0050431B" w:rsidRPr="0065258E">
        <w:rPr>
          <w:rFonts w:asciiTheme="majorHAnsi" w:hAnsiTheme="majorHAnsi" w:cstheme="majorHAnsi"/>
          <w:color w:val="000000" w:themeColor="text1"/>
          <w:sz w:val="24"/>
          <w:szCs w:val="24"/>
        </w:rPr>
        <w:t xml:space="preserve">the ACL methodology </w:t>
      </w:r>
      <w:r w:rsidR="005364C7" w:rsidRPr="0065258E">
        <w:rPr>
          <w:rFonts w:asciiTheme="majorHAnsi" w:hAnsiTheme="majorHAnsi" w:cstheme="majorHAnsi"/>
          <w:color w:val="000000" w:themeColor="text1"/>
          <w:sz w:val="24"/>
          <w:szCs w:val="24"/>
        </w:rPr>
        <w:t xml:space="preserve">against </w:t>
      </w:r>
      <w:r w:rsidR="0050431B" w:rsidRPr="0065258E">
        <w:rPr>
          <w:rFonts w:asciiTheme="majorHAnsi" w:hAnsiTheme="majorHAnsi" w:cstheme="majorHAnsi"/>
          <w:color w:val="000000" w:themeColor="text1"/>
          <w:sz w:val="24"/>
          <w:szCs w:val="24"/>
        </w:rPr>
        <w:t xml:space="preserve">all the data gathered </w:t>
      </w:r>
      <w:r w:rsidR="00AE5055" w:rsidRPr="0065258E">
        <w:rPr>
          <w:rFonts w:asciiTheme="majorHAnsi" w:hAnsiTheme="majorHAnsi" w:cstheme="majorHAnsi"/>
          <w:color w:val="000000" w:themeColor="text1"/>
          <w:sz w:val="24"/>
          <w:szCs w:val="24"/>
        </w:rPr>
        <w:t xml:space="preserve">and whether any </w:t>
      </w:r>
      <w:r w:rsidR="0050431B" w:rsidRPr="0065258E">
        <w:rPr>
          <w:rFonts w:asciiTheme="majorHAnsi" w:hAnsiTheme="majorHAnsi" w:cstheme="majorHAnsi"/>
          <w:color w:val="000000" w:themeColor="text1"/>
          <w:sz w:val="24"/>
          <w:szCs w:val="24"/>
        </w:rPr>
        <w:t xml:space="preserve">further </w:t>
      </w:r>
      <w:r w:rsidR="00AE5055" w:rsidRPr="0065258E">
        <w:rPr>
          <w:rFonts w:asciiTheme="majorHAnsi" w:hAnsiTheme="majorHAnsi" w:cstheme="majorHAnsi"/>
          <w:color w:val="000000" w:themeColor="text1"/>
          <w:sz w:val="24"/>
          <w:szCs w:val="24"/>
        </w:rPr>
        <w:t>improvements can be made.</w:t>
      </w:r>
      <w:r w:rsidR="00181533" w:rsidRPr="0065258E">
        <w:rPr>
          <w:rFonts w:asciiTheme="majorHAnsi" w:hAnsiTheme="majorHAnsi" w:cstheme="majorHAnsi"/>
          <w:color w:val="000000" w:themeColor="text1"/>
          <w:sz w:val="24"/>
          <w:szCs w:val="24"/>
        </w:rPr>
        <w:t xml:space="preserve"> </w:t>
      </w:r>
    </w:p>
    <w:p w14:paraId="75B50CD8" w14:textId="77777777" w:rsidR="00B365F1" w:rsidRPr="0065258E" w:rsidRDefault="00B365F1" w:rsidP="00264344">
      <w:pPr>
        <w:pStyle w:val="Caption"/>
        <w:spacing w:beforeLines="40" w:before="96" w:after="120" w:line="384" w:lineRule="auto"/>
        <w:jc w:val="both"/>
        <w:rPr>
          <w:rFonts w:asciiTheme="majorHAnsi" w:hAnsiTheme="majorHAnsi" w:cstheme="majorHAnsi"/>
          <w:i w:val="0"/>
          <w:iCs w:val="0"/>
          <w:sz w:val="24"/>
          <w:szCs w:val="24"/>
        </w:rPr>
      </w:pPr>
    </w:p>
    <w:p w14:paraId="4D66DA9B" w14:textId="77777777" w:rsidR="00B365F1" w:rsidRPr="0065258E" w:rsidRDefault="00B365F1" w:rsidP="00264344">
      <w:pPr>
        <w:pStyle w:val="Caption"/>
        <w:spacing w:beforeLines="40" w:before="96" w:after="120" w:line="384" w:lineRule="auto"/>
        <w:jc w:val="both"/>
        <w:rPr>
          <w:rFonts w:asciiTheme="majorHAnsi" w:hAnsiTheme="majorHAnsi" w:cstheme="majorHAnsi"/>
          <w:i w:val="0"/>
          <w:iCs w:val="0"/>
          <w:sz w:val="24"/>
          <w:szCs w:val="24"/>
        </w:rPr>
      </w:pPr>
    </w:p>
    <w:p w14:paraId="6FDFAA1C" w14:textId="77777777" w:rsidR="00B365F1" w:rsidRPr="0065258E" w:rsidRDefault="00B365F1" w:rsidP="00264344">
      <w:pPr>
        <w:pStyle w:val="Caption"/>
        <w:spacing w:beforeLines="40" w:before="96" w:after="120" w:line="384" w:lineRule="auto"/>
        <w:jc w:val="both"/>
        <w:rPr>
          <w:rFonts w:asciiTheme="majorHAnsi" w:hAnsiTheme="majorHAnsi" w:cstheme="majorHAnsi"/>
          <w:i w:val="0"/>
          <w:iCs w:val="0"/>
          <w:sz w:val="24"/>
          <w:szCs w:val="24"/>
        </w:rPr>
      </w:pPr>
    </w:p>
    <w:p w14:paraId="1520C8C7" w14:textId="77777777" w:rsidR="00B365F1" w:rsidRPr="0065258E" w:rsidRDefault="00B365F1" w:rsidP="00264344">
      <w:pPr>
        <w:pStyle w:val="Caption"/>
        <w:spacing w:beforeLines="40" w:before="96" w:after="120" w:line="384" w:lineRule="auto"/>
        <w:jc w:val="both"/>
        <w:rPr>
          <w:rFonts w:asciiTheme="majorHAnsi" w:hAnsiTheme="majorHAnsi" w:cstheme="majorHAnsi"/>
          <w:i w:val="0"/>
          <w:iCs w:val="0"/>
          <w:sz w:val="24"/>
          <w:szCs w:val="24"/>
        </w:rPr>
      </w:pPr>
    </w:p>
    <w:p w14:paraId="4521944B" w14:textId="77777777" w:rsidR="00B365F1" w:rsidRPr="0065258E" w:rsidRDefault="00B365F1" w:rsidP="00264344">
      <w:pPr>
        <w:pStyle w:val="Caption"/>
        <w:spacing w:beforeLines="40" w:before="96" w:after="120" w:line="384" w:lineRule="auto"/>
        <w:jc w:val="both"/>
        <w:rPr>
          <w:rFonts w:asciiTheme="majorHAnsi" w:hAnsiTheme="majorHAnsi" w:cstheme="majorHAnsi"/>
          <w:i w:val="0"/>
          <w:iCs w:val="0"/>
          <w:sz w:val="24"/>
          <w:szCs w:val="24"/>
        </w:rPr>
      </w:pPr>
    </w:p>
    <w:p w14:paraId="19AE5FBA" w14:textId="2912A586" w:rsidR="00B365F1" w:rsidRPr="0065258E" w:rsidRDefault="00B365F1" w:rsidP="00264344">
      <w:pPr>
        <w:pStyle w:val="Caption"/>
        <w:spacing w:beforeLines="40" w:before="96" w:after="120" w:line="384" w:lineRule="auto"/>
        <w:jc w:val="both"/>
        <w:rPr>
          <w:rFonts w:asciiTheme="majorHAnsi" w:hAnsiTheme="majorHAnsi" w:cstheme="majorHAnsi"/>
          <w:i w:val="0"/>
          <w:iCs w:val="0"/>
          <w:sz w:val="24"/>
          <w:szCs w:val="24"/>
        </w:rPr>
      </w:pPr>
    </w:p>
    <w:p w14:paraId="063D2160" w14:textId="64307593" w:rsidR="001B4266" w:rsidRPr="0065258E" w:rsidRDefault="001B4266" w:rsidP="00264344">
      <w:pPr>
        <w:pStyle w:val="Caption"/>
        <w:spacing w:beforeLines="40" w:before="96" w:after="120" w:line="384" w:lineRule="auto"/>
        <w:jc w:val="both"/>
        <w:rPr>
          <w:rFonts w:asciiTheme="majorHAnsi" w:hAnsiTheme="majorHAnsi" w:cstheme="majorHAnsi"/>
          <w:i w:val="0"/>
          <w:iCs w:val="0"/>
          <w:sz w:val="24"/>
          <w:szCs w:val="24"/>
        </w:rPr>
      </w:pPr>
      <w:bookmarkStart w:id="14" w:name="_Toc76375009"/>
      <w:r w:rsidRPr="0065258E">
        <w:rPr>
          <w:rFonts w:asciiTheme="majorHAnsi" w:hAnsiTheme="majorHAnsi" w:cstheme="majorHAnsi"/>
          <w:i w:val="0"/>
          <w:iCs w:val="0"/>
          <w:sz w:val="24"/>
          <w:szCs w:val="24"/>
        </w:rPr>
        <w:t xml:space="preserve">Table </w:t>
      </w:r>
      <w:r w:rsidRPr="0065258E">
        <w:rPr>
          <w:rFonts w:asciiTheme="majorHAnsi" w:hAnsiTheme="majorHAnsi" w:cstheme="majorHAnsi"/>
          <w:i w:val="0"/>
          <w:iCs w:val="0"/>
          <w:sz w:val="24"/>
          <w:szCs w:val="24"/>
        </w:rPr>
        <w:fldChar w:fldCharType="begin"/>
      </w:r>
      <w:r w:rsidRPr="0065258E">
        <w:rPr>
          <w:rFonts w:asciiTheme="majorHAnsi" w:hAnsiTheme="majorHAnsi" w:cstheme="majorHAnsi"/>
          <w:i w:val="0"/>
          <w:iCs w:val="0"/>
          <w:sz w:val="24"/>
          <w:szCs w:val="24"/>
        </w:rPr>
        <w:instrText xml:space="preserve"> SEQ Table \* ARABIC </w:instrText>
      </w:r>
      <w:r w:rsidRPr="0065258E">
        <w:rPr>
          <w:rFonts w:asciiTheme="majorHAnsi" w:hAnsiTheme="majorHAnsi" w:cstheme="majorHAnsi"/>
          <w:i w:val="0"/>
          <w:iCs w:val="0"/>
          <w:sz w:val="24"/>
          <w:szCs w:val="24"/>
        </w:rPr>
        <w:fldChar w:fldCharType="separate"/>
      </w:r>
      <w:r w:rsidR="00F021C5" w:rsidRPr="0065258E">
        <w:rPr>
          <w:rFonts w:asciiTheme="majorHAnsi" w:hAnsiTheme="majorHAnsi" w:cstheme="majorHAnsi"/>
          <w:i w:val="0"/>
          <w:iCs w:val="0"/>
          <w:noProof/>
          <w:sz w:val="24"/>
          <w:szCs w:val="24"/>
        </w:rPr>
        <w:t>3</w:t>
      </w:r>
      <w:r w:rsidRPr="0065258E">
        <w:rPr>
          <w:rFonts w:asciiTheme="majorHAnsi" w:hAnsiTheme="majorHAnsi" w:cstheme="majorHAnsi"/>
          <w:i w:val="0"/>
          <w:iCs w:val="0"/>
          <w:sz w:val="24"/>
          <w:szCs w:val="24"/>
        </w:rPr>
        <w:fldChar w:fldCharType="end"/>
      </w:r>
      <w:r w:rsidRPr="0065258E">
        <w:rPr>
          <w:rFonts w:asciiTheme="majorHAnsi" w:hAnsiTheme="majorHAnsi" w:cstheme="majorHAnsi"/>
          <w:i w:val="0"/>
          <w:iCs w:val="0"/>
          <w:sz w:val="24"/>
          <w:szCs w:val="24"/>
        </w:rPr>
        <w:t>: Summary of the planned ACL methodology from 2022-2026.</w:t>
      </w:r>
      <w:bookmarkEnd w:id="14"/>
    </w:p>
    <w:tbl>
      <w:tblPr>
        <w:tblStyle w:val="TableGrid"/>
        <w:tblW w:w="9493" w:type="dxa"/>
        <w:tblLook w:val="04A0" w:firstRow="1" w:lastRow="0" w:firstColumn="1" w:lastColumn="0" w:noHBand="0" w:noVBand="1"/>
      </w:tblPr>
      <w:tblGrid>
        <w:gridCol w:w="1952"/>
        <w:gridCol w:w="2564"/>
        <w:gridCol w:w="2000"/>
        <w:gridCol w:w="2977"/>
      </w:tblGrid>
      <w:tr w:rsidR="00AD20BF" w:rsidRPr="0065258E" w14:paraId="1B838C48" w14:textId="77777777" w:rsidTr="001A5B7F">
        <w:tc>
          <w:tcPr>
            <w:tcW w:w="1952" w:type="dxa"/>
            <w:shd w:val="clear" w:color="auto" w:fill="BFBFBF" w:themeFill="background1" w:themeFillShade="BF"/>
            <w:vAlign w:val="center"/>
          </w:tcPr>
          <w:p w14:paraId="0CA4DF18" w14:textId="77777777" w:rsidR="00BA6E76" w:rsidRPr="0065258E" w:rsidRDefault="00BA6E76" w:rsidP="00264344">
            <w:pPr>
              <w:spacing w:beforeLines="40" w:before="96" w:after="120" w:line="384" w:lineRule="auto"/>
              <w:jc w:val="center"/>
              <w:rPr>
                <w:rFonts w:asciiTheme="majorHAnsi" w:hAnsiTheme="majorHAnsi" w:cstheme="majorHAnsi"/>
                <w:b/>
                <w:color w:val="000000" w:themeColor="text1"/>
                <w:sz w:val="24"/>
                <w:szCs w:val="24"/>
              </w:rPr>
            </w:pPr>
            <w:r w:rsidRPr="0065258E">
              <w:rPr>
                <w:rFonts w:asciiTheme="majorHAnsi" w:hAnsiTheme="majorHAnsi" w:cstheme="majorHAnsi"/>
                <w:b/>
                <w:color w:val="000000" w:themeColor="text1"/>
                <w:sz w:val="24"/>
                <w:szCs w:val="24"/>
              </w:rPr>
              <w:t>Year</w:t>
            </w:r>
          </w:p>
        </w:tc>
        <w:tc>
          <w:tcPr>
            <w:tcW w:w="2564" w:type="dxa"/>
            <w:shd w:val="clear" w:color="auto" w:fill="BFBFBF" w:themeFill="background1" w:themeFillShade="BF"/>
            <w:vAlign w:val="center"/>
          </w:tcPr>
          <w:p w14:paraId="2C0F5CC2" w14:textId="54BA0D85" w:rsidR="00BA6E76" w:rsidRPr="0065258E" w:rsidRDefault="00BA6E76" w:rsidP="00264344">
            <w:pPr>
              <w:spacing w:beforeLines="40" w:before="96" w:after="120" w:line="384" w:lineRule="auto"/>
              <w:jc w:val="center"/>
              <w:rPr>
                <w:rFonts w:asciiTheme="majorHAnsi" w:hAnsiTheme="majorHAnsi" w:cstheme="majorHAnsi"/>
                <w:b/>
                <w:color w:val="000000" w:themeColor="text1"/>
                <w:sz w:val="24"/>
                <w:szCs w:val="24"/>
              </w:rPr>
            </w:pPr>
            <w:r w:rsidRPr="0065258E">
              <w:rPr>
                <w:rFonts w:asciiTheme="majorHAnsi" w:hAnsiTheme="majorHAnsi" w:cstheme="majorHAnsi"/>
                <w:b/>
                <w:color w:val="000000" w:themeColor="text1"/>
                <w:sz w:val="24"/>
                <w:szCs w:val="24"/>
              </w:rPr>
              <w:t>ACL</w:t>
            </w:r>
            <w:r w:rsidR="00487803" w:rsidRPr="0065258E">
              <w:rPr>
                <w:rFonts w:asciiTheme="majorHAnsi" w:hAnsiTheme="majorHAnsi" w:cstheme="majorHAnsi"/>
                <w:b/>
                <w:color w:val="000000" w:themeColor="text1"/>
                <w:sz w:val="24"/>
                <w:szCs w:val="24"/>
              </w:rPr>
              <w:t xml:space="preserve"> set using</w:t>
            </w:r>
          </w:p>
        </w:tc>
        <w:tc>
          <w:tcPr>
            <w:tcW w:w="2000" w:type="dxa"/>
            <w:shd w:val="clear" w:color="auto" w:fill="BFBFBF" w:themeFill="background1" w:themeFillShade="BF"/>
            <w:vAlign w:val="center"/>
          </w:tcPr>
          <w:p w14:paraId="64664B6D" w14:textId="48CD3AE7" w:rsidR="00BA6E76" w:rsidRPr="0065258E" w:rsidRDefault="00AD20BF" w:rsidP="00264344">
            <w:pPr>
              <w:spacing w:beforeLines="40" w:before="96" w:after="120" w:line="384" w:lineRule="auto"/>
              <w:jc w:val="center"/>
              <w:rPr>
                <w:rFonts w:asciiTheme="majorHAnsi" w:hAnsiTheme="majorHAnsi" w:cstheme="majorHAnsi"/>
                <w:b/>
                <w:color w:val="000000" w:themeColor="text1"/>
                <w:sz w:val="24"/>
                <w:szCs w:val="24"/>
              </w:rPr>
            </w:pPr>
            <w:r w:rsidRPr="0065258E">
              <w:rPr>
                <w:rFonts w:asciiTheme="majorHAnsi" w:hAnsiTheme="majorHAnsi" w:cstheme="majorHAnsi"/>
                <w:b/>
                <w:color w:val="000000" w:themeColor="text1"/>
                <w:sz w:val="24"/>
                <w:szCs w:val="24"/>
              </w:rPr>
              <w:t>Method</w:t>
            </w:r>
          </w:p>
        </w:tc>
        <w:tc>
          <w:tcPr>
            <w:tcW w:w="2977" w:type="dxa"/>
            <w:shd w:val="clear" w:color="auto" w:fill="BFBFBF" w:themeFill="background1" w:themeFillShade="BF"/>
            <w:vAlign w:val="center"/>
          </w:tcPr>
          <w:p w14:paraId="43688357" w14:textId="77777777" w:rsidR="00BA6E76" w:rsidRPr="0065258E" w:rsidRDefault="00BA6E76" w:rsidP="00264344">
            <w:pPr>
              <w:spacing w:beforeLines="40" w:before="96" w:after="120" w:line="384" w:lineRule="auto"/>
              <w:jc w:val="center"/>
              <w:rPr>
                <w:rFonts w:asciiTheme="majorHAnsi" w:hAnsiTheme="majorHAnsi" w:cstheme="majorHAnsi"/>
                <w:b/>
                <w:color w:val="000000" w:themeColor="text1"/>
                <w:sz w:val="24"/>
                <w:szCs w:val="24"/>
              </w:rPr>
            </w:pPr>
            <w:r w:rsidRPr="0065258E">
              <w:rPr>
                <w:rFonts w:asciiTheme="majorHAnsi" w:hAnsiTheme="majorHAnsi" w:cstheme="majorHAnsi"/>
                <w:b/>
                <w:color w:val="000000" w:themeColor="text1"/>
                <w:sz w:val="24"/>
                <w:szCs w:val="24"/>
              </w:rPr>
              <w:t>Buffer</w:t>
            </w:r>
          </w:p>
        </w:tc>
      </w:tr>
      <w:tr w:rsidR="00BA6E76" w:rsidRPr="0065258E" w14:paraId="11AE2203" w14:textId="77777777" w:rsidTr="001A5B7F">
        <w:tc>
          <w:tcPr>
            <w:tcW w:w="1952" w:type="dxa"/>
            <w:vAlign w:val="center"/>
          </w:tcPr>
          <w:p w14:paraId="20A95A4F" w14:textId="77777777" w:rsidR="00BA6E76" w:rsidRPr="0065258E" w:rsidRDefault="00BA6E76" w:rsidP="00264344">
            <w:pPr>
              <w:spacing w:beforeLines="40" w:before="96" w:after="120" w:line="384" w:lineRule="auto"/>
              <w:jc w:val="center"/>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Year 1: 2022</w:t>
            </w:r>
          </w:p>
        </w:tc>
        <w:tc>
          <w:tcPr>
            <w:tcW w:w="2564" w:type="dxa"/>
            <w:vAlign w:val="center"/>
          </w:tcPr>
          <w:p w14:paraId="1BFA4C5D" w14:textId="77777777" w:rsidR="00BA6E76" w:rsidRPr="0065258E" w:rsidRDefault="00BA6E76" w:rsidP="00264344">
            <w:pPr>
              <w:spacing w:beforeLines="40" w:before="96" w:after="120" w:line="384" w:lineRule="auto"/>
              <w:jc w:val="center"/>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Baseline ACL of 5298T</w:t>
            </w:r>
          </w:p>
        </w:tc>
        <w:tc>
          <w:tcPr>
            <w:tcW w:w="2000" w:type="dxa"/>
            <w:vAlign w:val="center"/>
          </w:tcPr>
          <w:p w14:paraId="6C504015" w14:textId="00A5856E" w:rsidR="00BA6E76" w:rsidRPr="0065258E" w:rsidRDefault="00BA6E76" w:rsidP="00264344">
            <w:pPr>
              <w:spacing w:beforeLines="40" w:before="96" w:after="120" w:line="384" w:lineRule="auto"/>
              <w:jc w:val="center"/>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Average landings</w:t>
            </w:r>
          </w:p>
          <w:p w14:paraId="5DB75D96" w14:textId="77777777" w:rsidR="00BA6E76" w:rsidRPr="0065258E" w:rsidRDefault="00BA6E76" w:rsidP="00264344">
            <w:pPr>
              <w:spacing w:beforeLines="40" w:before="96" w:after="120" w:line="384" w:lineRule="auto"/>
              <w:jc w:val="center"/>
              <w:rPr>
                <w:rFonts w:asciiTheme="majorHAnsi" w:hAnsiTheme="majorHAnsi" w:cstheme="majorHAnsi"/>
                <w:color w:val="000000" w:themeColor="text1"/>
                <w:sz w:val="24"/>
                <w:szCs w:val="24"/>
              </w:rPr>
            </w:pPr>
            <w:r w:rsidRPr="0065258E">
              <w:rPr>
                <w:rFonts w:asciiTheme="majorHAnsi" w:hAnsiTheme="majorHAnsi" w:cstheme="majorHAnsi"/>
                <w:sz w:val="24"/>
                <w:szCs w:val="24"/>
              </w:rPr>
              <w:t>2015-2019</w:t>
            </w:r>
          </w:p>
        </w:tc>
        <w:tc>
          <w:tcPr>
            <w:tcW w:w="2977" w:type="dxa"/>
            <w:vAlign w:val="center"/>
          </w:tcPr>
          <w:p w14:paraId="5E8E3C5A" w14:textId="77777777" w:rsidR="00BA6E76" w:rsidRPr="0065258E" w:rsidRDefault="00BA6E76" w:rsidP="00264344">
            <w:pPr>
              <w:spacing w:beforeLines="40" w:before="96" w:after="120" w:line="384" w:lineRule="auto"/>
              <w:jc w:val="center"/>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Fixed - no buffer</w:t>
            </w:r>
          </w:p>
        </w:tc>
      </w:tr>
      <w:tr w:rsidR="00BA6E76" w:rsidRPr="0065258E" w14:paraId="217F768C" w14:textId="77777777" w:rsidTr="001A5B7F">
        <w:tc>
          <w:tcPr>
            <w:tcW w:w="1952" w:type="dxa"/>
            <w:vAlign w:val="center"/>
          </w:tcPr>
          <w:p w14:paraId="605B9458" w14:textId="77777777" w:rsidR="00BA6E76" w:rsidRPr="0065258E" w:rsidRDefault="00BA6E76" w:rsidP="00264344">
            <w:pPr>
              <w:spacing w:beforeLines="40" w:before="96" w:after="120" w:line="384" w:lineRule="auto"/>
              <w:jc w:val="center"/>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Year 2: 2023</w:t>
            </w:r>
          </w:p>
        </w:tc>
        <w:tc>
          <w:tcPr>
            <w:tcW w:w="2564" w:type="dxa"/>
            <w:vAlign w:val="center"/>
          </w:tcPr>
          <w:p w14:paraId="3456EA35" w14:textId="77777777" w:rsidR="00BA6E76" w:rsidRPr="0065258E" w:rsidRDefault="00BA6E76" w:rsidP="00264344">
            <w:pPr>
              <w:spacing w:beforeLines="40" w:before="96" w:after="120" w:line="384" w:lineRule="auto"/>
              <w:jc w:val="center"/>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Baseline ACL of 5298T</w:t>
            </w:r>
          </w:p>
        </w:tc>
        <w:tc>
          <w:tcPr>
            <w:tcW w:w="2000" w:type="dxa"/>
            <w:vAlign w:val="center"/>
          </w:tcPr>
          <w:p w14:paraId="0563BEDC" w14:textId="77777777" w:rsidR="00BA6E76" w:rsidRPr="0065258E" w:rsidRDefault="00BA6E76" w:rsidP="00264344">
            <w:pPr>
              <w:spacing w:beforeLines="40" w:before="96" w:after="120" w:line="384" w:lineRule="auto"/>
              <w:jc w:val="center"/>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Average catches</w:t>
            </w:r>
          </w:p>
          <w:p w14:paraId="5E9DBBF6" w14:textId="77777777" w:rsidR="00BA6E76" w:rsidRPr="0065258E" w:rsidRDefault="00BA6E76" w:rsidP="00264344">
            <w:pPr>
              <w:spacing w:beforeLines="40" w:before="96" w:after="120" w:line="384" w:lineRule="auto"/>
              <w:jc w:val="center"/>
              <w:rPr>
                <w:rFonts w:asciiTheme="majorHAnsi" w:hAnsiTheme="majorHAnsi" w:cstheme="majorHAnsi"/>
                <w:color w:val="000000" w:themeColor="text1"/>
                <w:sz w:val="24"/>
                <w:szCs w:val="24"/>
              </w:rPr>
            </w:pPr>
            <w:r w:rsidRPr="0065258E">
              <w:rPr>
                <w:rFonts w:asciiTheme="majorHAnsi" w:hAnsiTheme="majorHAnsi" w:cstheme="majorHAnsi"/>
                <w:sz w:val="24"/>
                <w:szCs w:val="24"/>
              </w:rPr>
              <w:t>2015-2019</w:t>
            </w:r>
          </w:p>
        </w:tc>
        <w:tc>
          <w:tcPr>
            <w:tcW w:w="2977" w:type="dxa"/>
            <w:vAlign w:val="center"/>
          </w:tcPr>
          <w:p w14:paraId="6440B57D" w14:textId="02FE0B78" w:rsidR="00BA6E76" w:rsidRPr="0065258E" w:rsidRDefault="00BA6E76" w:rsidP="00264344">
            <w:pPr>
              <w:spacing w:beforeLines="40" w:before="96" w:after="120" w:line="384" w:lineRule="auto"/>
              <w:jc w:val="center"/>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 xml:space="preserve">If required using </w:t>
            </w:r>
            <w:r w:rsidR="003D5E8F" w:rsidRPr="0065258E">
              <w:rPr>
                <w:rFonts w:asciiTheme="majorHAnsi" w:hAnsiTheme="majorHAnsi" w:cstheme="majorHAnsi"/>
                <w:color w:val="000000" w:themeColor="text1"/>
                <w:sz w:val="24"/>
                <w:szCs w:val="24"/>
              </w:rPr>
              <w:t>size-based</w:t>
            </w:r>
            <w:r w:rsidRPr="0065258E">
              <w:rPr>
                <w:rFonts w:asciiTheme="majorHAnsi" w:hAnsiTheme="majorHAnsi" w:cstheme="majorHAnsi"/>
                <w:color w:val="000000" w:themeColor="text1"/>
                <w:sz w:val="24"/>
                <w:szCs w:val="24"/>
              </w:rPr>
              <w:t xml:space="preserve"> indicator assessment</w:t>
            </w:r>
          </w:p>
        </w:tc>
      </w:tr>
      <w:tr w:rsidR="00BA6E76" w:rsidRPr="0065258E" w14:paraId="274072EF" w14:textId="77777777" w:rsidTr="001A5B7F">
        <w:tc>
          <w:tcPr>
            <w:tcW w:w="1952" w:type="dxa"/>
            <w:vAlign w:val="center"/>
          </w:tcPr>
          <w:p w14:paraId="31F38F2F" w14:textId="77777777" w:rsidR="00BA6E76" w:rsidRPr="0065258E" w:rsidRDefault="00BA6E76" w:rsidP="00264344">
            <w:pPr>
              <w:spacing w:beforeLines="40" w:before="96" w:after="120" w:line="384" w:lineRule="auto"/>
              <w:jc w:val="center"/>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Year 3: 2024</w:t>
            </w:r>
          </w:p>
        </w:tc>
        <w:tc>
          <w:tcPr>
            <w:tcW w:w="2564" w:type="dxa"/>
            <w:vAlign w:val="center"/>
          </w:tcPr>
          <w:p w14:paraId="67C8CBFF" w14:textId="22080AB1" w:rsidR="00BA6E76" w:rsidRPr="0065258E" w:rsidRDefault="00AD20BF" w:rsidP="00264344">
            <w:pPr>
              <w:spacing w:beforeLines="40" w:before="96" w:after="120" w:line="384" w:lineRule="auto"/>
              <w:jc w:val="center"/>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Baseline ACL of 5298T</w:t>
            </w:r>
          </w:p>
        </w:tc>
        <w:tc>
          <w:tcPr>
            <w:tcW w:w="2000" w:type="dxa"/>
            <w:vAlign w:val="center"/>
          </w:tcPr>
          <w:p w14:paraId="74CEB81D" w14:textId="77777777" w:rsidR="00AD20BF" w:rsidRPr="0065258E" w:rsidRDefault="00AD20BF" w:rsidP="00264344">
            <w:pPr>
              <w:spacing w:beforeLines="40" w:before="96" w:after="120" w:line="384" w:lineRule="auto"/>
              <w:jc w:val="center"/>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Average catches</w:t>
            </w:r>
          </w:p>
          <w:p w14:paraId="1D46F23F" w14:textId="397A19E3" w:rsidR="00BA6E76" w:rsidRPr="0065258E" w:rsidRDefault="00AD20BF" w:rsidP="00264344">
            <w:pPr>
              <w:spacing w:beforeLines="40" w:before="96" w:after="120" w:line="384" w:lineRule="auto"/>
              <w:jc w:val="center"/>
              <w:rPr>
                <w:rFonts w:asciiTheme="majorHAnsi" w:hAnsiTheme="majorHAnsi" w:cstheme="majorHAnsi"/>
                <w:color w:val="000000" w:themeColor="text1"/>
                <w:sz w:val="24"/>
                <w:szCs w:val="24"/>
              </w:rPr>
            </w:pPr>
            <w:r w:rsidRPr="0065258E">
              <w:rPr>
                <w:rFonts w:asciiTheme="majorHAnsi" w:hAnsiTheme="majorHAnsi" w:cstheme="majorHAnsi"/>
                <w:sz w:val="24"/>
                <w:szCs w:val="24"/>
              </w:rPr>
              <w:t>2015-2019</w:t>
            </w:r>
          </w:p>
        </w:tc>
        <w:tc>
          <w:tcPr>
            <w:tcW w:w="2977" w:type="dxa"/>
            <w:vAlign w:val="center"/>
          </w:tcPr>
          <w:p w14:paraId="45C810FC" w14:textId="670AA2AE" w:rsidR="00BA6E76" w:rsidRPr="0065258E" w:rsidRDefault="00AD20BF" w:rsidP="00264344">
            <w:pPr>
              <w:spacing w:beforeLines="40" w:before="96" w:after="120" w:line="384" w:lineRule="auto"/>
              <w:jc w:val="center"/>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 xml:space="preserve">If required using </w:t>
            </w:r>
            <w:r w:rsidR="003D5E8F" w:rsidRPr="0065258E">
              <w:rPr>
                <w:rFonts w:asciiTheme="majorHAnsi" w:hAnsiTheme="majorHAnsi" w:cstheme="majorHAnsi"/>
                <w:color w:val="000000" w:themeColor="text1"/>
                <w:sz w:val="24"/>
                <w:szCs w:val="24"/>
              </w:rPr>
              <w:t>size-based</w:t>
            </w:r>
            <w:r w:rsidRPr="0065258E">
              <w:rPr>
                <w:rFonts w:asciiTheme="majorHAnsi" w:hAnsiTheme="majorHAnsi" w:cstheme="majorHAnsi"/>
                <w:color w:val="000000" w:themeColor="text1"/>
                <w:sz w:val="24"/>
                <w:szCs w:val="24"/>
              </w:rPr>
              <w:t xml:space="preserve"> indicator assessment</w:t>
            </w:r>
          </w:p>
        </w:tc>
      </w:tr>
      <w:tr w:rsidR="00AD20BF" w:rsidRPr="0065258E" w14:paraId="636D5EDF" w14:textId="77777777" w:rsidTr="00885718">
        <w:tc>
          <w:tcPr>
            <w:tcW w:w="9493" w:type="dxa"/>
            <w:gridSpan w:val="4"/>
            <w:shd w:val="clear" w:color="auto" w:fill="C5E0B3" w:themeFill="accent6" w:themeFillTint="66"/>
            <w:vAlign w:val="center"/>
          </w:tcPr>
          <w:p w14:paraId="4C3D36D5" w14:textId="3FBA81E7" w:rsidR="00AD20BF" w:rsidRPr="0065258E" w:rsidRDefault="00AD20BF" w:rsidP="00264344">
            <w:pPr>
              <w:spacing w:beforeLines="40" w:before="96" w:after="120" w:line="384" w:lineRule="auto"/>
              <w:jc w:val="center"/>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REVIEW OF METHODOLOGY</w:t>
            </w:r>
          </w:p>
        </w:tc>
      </w:tr>
      <w:tr w:rsidR="00BA6E76" w:rsidRPr="0065258E" w14:paraId="5C75AE9F" w14:textId="77777777" w:rsidTr="001A5B7F">
        <w:tc>
          <w:tcPr>
            <w:tcW w:w="1952" w:type="dxa"/>
            <w:vAlign w:val="center"/>
          </w:tcPr>
          <w:p w14:paraId="6E85F710" w14:textId="43DA53E8" w:rsidR="00BA6E76" w:rsidRPr="0065258E" w:rsidRDefault="00AD20BF" w:rsidP="00264344">
            <w:pPr>
              <w:spacing w:beforeLines="40" w:before="96" w:after="120" w:line="384" w:lineRule="auto"/>
              <w:jc w:val="center"/>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Year 4: 2025</w:t>
            </w:r>
          </w:p>
        </w:tc>
        <w:tc>
          <w:tcPr>
            <w:tcW w:w="2564" w:type="dxa"/>
            <w:vAlign w:val="center"/>
          </w:tcPr>
          <w:p w14:paraId="24642284" w14:textId="5A95E792" w:rsidR="00BA6E76" w:rsidRPr="0065258E" w:rsidRDefault="00AD20BF" w:rsidP="00264344">
            <w:pPr>
              <w:spacing w:beforeLines="40" w:before="96" w:after="120" w:line="384" w:lineRule="auto"/>
              <w:jc w:val="center"/>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Baseline ACL set using abundance data from surveys if possible.</w:t>
            </w:r>
          </w:p>
        </w:tc>
        <w:tc>
          <w:tcPr>
            <w:tcW w:w="2000" w:type="dxa"/>
            <w:vAlign w:val="center"/>
          </w:tcPr>
          <w:p w14:paraId="308CE59D" w14:textId="7FD4A920" w:rsidR="00BA6E76" w:rsidRPr="0065258E" w:rsidRDefault="00AD20BF" w:rsidP="00264344">
            <w:pPr>
              <w:spacing w:beforeLines="40" w:before="96" w:after="120" w:line="384" w:lineRule="auto"/>
              <w:jc w:val="center"/>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Annual Survey</w:t>
            </w:r>
          </w:p>
        </w:tc>
        <w:tc>
          <w:tcPr>
            <w:tcW w:w="2977" w:type="dxa"/>
            <w:vAlign w:val="center"/>
          </w:tcPr>
          <w:p w14:paraId="285192B3" w14:textId="1E0FCDE0" w:rsidR="00BA6E76" w:rsidRPr="0065258E" w:rsidRDefault="00AD20BF" w:rsidP="00264344">
            <w:pPr>
              <w:spacing w:beforeLines="40" w:before="96" w:after="120" w:line="384" w:lineRule="auto"/>
              <w:jc w:val="center"/>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 xml:space="preserve">If required using </w:t>
            </w:r>
            <w:r w:rsidR="003D5E8F" w:rsidRPr="0065258E">
              <w:rPr>
                <w:rFonts w:asciiTheme="majorHAnsi" w:hAnsiTheme="majorHAnsi" w:cstheme="majorHAnsi"/>
                <w:color w:val="000000" w:themeColor="text1"/>
                <w:sz w:val="24"/>
                <w:szCs w:val="24"/>
              </w:rPr>
              <w:t>size-based</w:t>
            </w:r>
            <w:r w:rsidRPr="0065258E">
              <w:rPr>
                <w:rFonts w:asciiTheme="majorHAnsi" w:hAnsiTheme="majorHAnsi" w:cstheme="majorHAnsi"/>
                <w:color w:val="000000" w:themeColor="text1"/>
                <w:sz w:val="24"/>
                <w:szCs w:val="24"/>
              </w:rPr>
              <w:t xml:space="preserve"> indicator assessment and CPUE/LPUE trends</w:t>
            </w:r>
          </w:p>
        </w:tc>
      </w:tr>
      <w:tr w:rsidR="00BA6E76" w:rsidRPr="0065258E" w14:paraId="759488D1" w14:textId="77777777" w:rsidTr="001A5B7F">
        <w:tc>
          <w:tcPr>
            <w:tcW w:w="1952" w:type="dxa"/>
            <w:vAlign w:val="center"/>
          </w:tcPr>
          <w:p w14:paraId="29B9028C" w14:textId="0B3A7F39" w:rsidR="00BA6E76" w:rsidRPr="0065258E" w:rsidRDefault="00AD20BF" w:rsidP="00264344">
            <w:pPr>
              <w:spacing w:beforeLines="40" w:before="96" w:after="120" w:line="384" w:lineRule="auto"/>
              <w:jc w:val="center"/>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Year 5: 2026</w:t>
            </w:r>
          </w:p>
        </w:tc>
        <w:tc>
          <w:tcPr>
            <w:tcW w:w="2564" w:type="dxa"/>
            <w:vAlign w:val="center"/>
          </w:tcPr>
          <w:p w14:paraId="39A38735" w14:textId="0FC2CDB3" w:rsidR="00BA6E76" w:rsidRPr="0065258E" w:rsidRDefault="00AD20BF" w:rsidP="00264344">
            <w:pPr>
              <w:spacing w:beforeLines="40" w:before="96" w:after="120" w:line="384" w:lineRule="auto"/>
              <w:jc w:val="center"/>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Baseline ACL set using abundance data from surveys if possible.</w:t>
            </w:r>
          </w:p>
        </w:tc>
        <w:tc>
          <w:tcPr>
            <w:tcW w:w="2000" w:type="dxa"/>
            <w:vAlign w:val="center"/>
          </w:tcPr>
          <w:p w14:paraId="5186C7A2" w14:textId="468E0742" w:rsidR="00BA6E76" w:rsidRPr="0065258E" w:rsidRDefault="00AD20BF" w:rsidP="00264344">
            <w:pPr>
              <w:spacing w:beforeLines="40" w:before="96" w:after="120" w:line="384" w:lineRule="auto"/>
              <w:jc w:val="center"/>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Annual Survey</w:t>
            </w:r>
          </w:p>
        </w:tc>
        <w:tc>
          <w:tcPr>
            <w:tcW w:w="2977" w:type="dxa"/>
            <w:vAlign w:val="center"/>
          </w:tcPr>
          <w:p w14:paraId="3AA5615A" w14:textId="5F59BAA1" w:rsidR="00BA6E76" w:rsidRPr="0065258E" w:rsidRDefault="00AD20BF" w:rsidP="00264344">
            <w:pPr>
              <w:spacing w:beforeLines="40" w:before="96" w:after="120" w:line="384" w:lineRule="auto"/>
              <w:jc w:val="center"/>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 xml:space="preserve">If required using </w:t>
            </w:r>
            <w:r w:rsidR="003D5E8F" w:rsidRPr="0065258E">
              <w:rPr>
                <w:rFonts w:asciiTheme="majorHAnsi" w:hAnsiTheme="majorHAnsi" w:cstheme="majorHAnsi"/>
                <w:color w:val="000000" w:themeColor="text1"/>
                <w:sz w:val="24"/>
                <w:szCs w:val="24"/>
              </w:rPr>
              <w:t>size-based</w:t>
            </w:r>
            <w:r w:rsidRPr="0065258E">
              <w:rPr>
                <w:rFonts w:asciiTheme="majorHAnsi" w:hAnsiTheme="majorHAnsi" w:cstheme="majorHAnsi"/>
                <w:color w:val="000000" w:themeColor="text1"/>
                <w:sz w:val="24"/>
                <w:szCs w:val="24"/>
              </w:rPr>
              <w:t xml:space="preserve"> indicator assessment and CPUE/LPUE trends</w:t>
            </w:r>
          </w:p>
        </w:tc>
      </w:tr>
      <w:tr w:rsidR="00AD20BF" w:rsidRPr="0065258E" w14:paraId="6E5E3EBF" w14:textId="77777777" w:rsidTr="00885718">
        <w:tc>
          <w:tcPr>
            <w:tcW w:w="9493" w:type="dxa"/>
            <w:gridSpan w:val="4"/>
            <w:shd w:val="clear" w:color="auto" w:fill="C5E0B3" w:themeFill="accent6" w:themeFillTint="66"/>
            <w:vAlign w:val="center"/>
          </w:tcPr>
          <w:p w14:paraId="33375FAD" w14:textId="77777777" w:rsidR="00AD20BF" w:rsidRPr="0065258E" w:rsidRDefault="00AD20BF" w:rsidP="00264344">
            <w:pPr>
              <w:spacing w:beforeLines="40" w:before="96" w:after="120" w:line="384" w:lineRule="auto"/>
              <w:jc w:val="center"/>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REVIEW OF METHODOLOGY</w:t>
            </w:r>
          </w:p>
        </w:tc>
      </w:tr>
    </w:tbl>
    <w:p w14:paraId="7F8564C8" w14:textId="16C09F9C" w:rsidR="00D44AE9" w:rsidRPr="0065258E" w:rsidRDefault="00D44AE9" w:rsidP="00456E76">
      <w:pPr>
        <w:pStyle w:val="Heading2"/>
        <w:spacing w:beforeLines="200" w:before="480" w:after="120" w:line="384" w:lineRule="auto"/>
        <w:rPr>
          <w:rFonts w:cstheme="majorHAnsi"/>
          <w:sz w:val="28"/>
          <w:szCs w:val="28"/>
        </w:rPr>
      </w:pPr>
      <w:bookmarkStart w:id="15" w:name="_Toc76375068"/>
      <w:r w:rsidRPr="0065258E">
        <w:rPr>
          <w:rFonts w:cstheme="majorHAnsi"/>
          <w:sz w:val="28"/>
          <w:szCs w:val="28"/>
        </w:rPr>
        <w:t>Monthly Landings Cap</w:t>
      </w:r>
      <w:bookmarkEnd w:id="15"/>
    </w:p>
    <w:p w14:paraId="17C5909D" w14:textId="109B0604" w:rsidR="00DB59B8" w:rsidRPr="0065258E" w:rsidRDefault="00DB59B8" w:rsidP="00264344">
      <w:pPr>
        <w:spacing w:beforeLines="40" w:before="96" w:after="120" w:line="384" w:lineRule="auto"/>
        <w:jc w:val="both"/>
        <w:rPr>
          <w:rFonts w:asciiTheme="majorHAnsi" w:hAnsiTheme="majorHAnsi" w:cstheme="majorHAnsi"/>
          <w:sz w:val="24"/>
          <w:szCs w:val="24"/>
          <w:lang w:eastAsia="en-GB"/>
        </w:rPr>
      </w:pPr>
      <w:r w:rsidRPr="0065258E">
        <w:rPr>
          <w:rFonts w:asciiTheme="majorHAnsi" w:hAnsiTheme="majorHAnsi" w:cstheme="majorHAnsi"/>
          <w:sz w:val="24"/>
          <w:szCs w:val="24"/>
          <w:lang w:eastAsia="en-GB"/>
        </w:rPr>
        <w:t>To safeguard the whelk stock and ensure the sustainability of the fishery, once the ACL is set it will be important to ensure it is not exceeded. This will be achieved using Monthly Landing Caps (MLC) which will be issued to each individual permitted vessel.</w:t>
      </w:r>
    </w:p>
    <w:p w14:paraId="11499946" w14:textId="6E070876" w:rsidR="00DB59B8" w:rsidRPr="0065258E" w:rsidRDefault="00DB59B8" w:rsidP="00264344">
      <w:pPr>
        <w:spacing w:beforeLines="40" w:before="96" w:after="120" w:line="384" w:lineRule="auto"/>
        <w:jc w:val="both"/>
        <w:rPr>
          <w:rFonts w:asciiTheme="majorHAnsi" w:hAnsiTheme="majorHAnsi" w:cstheme="majorHAnsi"/>
          <w:sz w:val="24"/>
          <w:szCs w:val="24"/>
          <w:lang w:eastAsia="en-GB"/>
        </w:rPr>
      </w:pPr>
      <w:r w:rsidRPr="0065258E">
        <w:rPr>
          <w:rFonts w:asciiTheme="majorHAnsi" w:hAnsiTheme="majorHAnsi" w:cstheme="majorHAnsi"/>
          <w:sz w:val="24"/>
          <w:szCs w:val="24"/>
          <w:lang w:eastAsia="en-GB"/>
        </w:rPr>
        <w:t>Initially, at the start of each season on 1</w:t>
      </w:r>
      <w:r w:rsidRPr="0065258E">
        <w:rPr>
          <w:rFonts w:asciiTheme="majorHAnsi" w:hAnsiTheme="majorHAnsi" w:cstheme="majorHAnsi"/>
          <w:sz w:val="24"/>
          <w:szCs w:val="24"/>
          <w:vertAlign w:val="superscript"/>
          <w:lang w:eastAsia="en-GB"/>
        </w:rPr>
        <w:t>st</w:t>
      </w:r>
      <w:r w:rsidRPr="0065258E">
        <w:rPr>
          <w:rFonts w:asciiTheme="majorHAnsi" w:hAnsiTheme="majorHAnsi" w:cstheme="majorHAnsi"/>
          <w:sz w:val="24"/>
          <w:szCs w:val="24"/>
          <w:lang w:eastAsia="en-GB"/>
        </w:rPr>
        <w:t xml:space="preserve"> March, each permitted vessel will be issued with an MLC of 50 tonnes. This figure may be changed on a monthly basis</w:t>
      </w:r>
      <w:r w:rsidR="00047ED8" w:rsidRPr="0065258E">
        <w:rPr>
          <w:rFonts w:asciiTheme="majorHAnsi" w:hAnsiTheme="majorHAnsi" w:cstheme="majorHAnsi"/>
          <w:sz w:val="24"/>
          <w:szCs w:val="24"/>
          <w:lang w:eastAsia="en-GB"/>
        </w:rPr>
        <w:t>,</w:t>
      </w:r>
      <w:r w:rsidRPr="0065258E">
        <w:rPr>
          <w:rFonts w:asciiTheme="majorHAnsi" w:hAnsiTheme="majorHAnsi" w:cstheme="majorHAnsi"/>
          <w:sz w:val="24"/>
          <w:szCs w:val="24"/>
          <w:lang w:eastAsia="en-GB"/>
        </w:rPr>
        <w:t xml:space="preserve"> as required</w:t>
      </w:r>
      <w:r w:rsidR="00143F48" w:rsidRPr="0065258E">
        <w:rPr>
          <w:rFonts w:asciiTheme="majorHAnsi" w:hAnsiTheme="majorHAnsi" w:cstheme="majorHAnsi"/>
          <w:sz w:val="24"/>
          <w:szCs w:val="24"/>
          <w:lang w:eastAsia="en-GB"/>
        </w:rPr>
        <w:t>,</w:t>
      </w:r>
      <w:r w:rsidRPr="0065258E">
        <w:rPr>
          <w:rFonts w:asciiTheme="majorHAnsi" w:hAnsiTheme="majorHAnsi" w:cstheme="majorHAnsi"/>
          <w:sz w:val="24"/>
          <w:szCs w:val="24"/>
          <w:lang w:eastAsia="en-GB"/>
        </w:rPr>
        <w:t xml:space="preserve"> to ensure the ACL is not exceeded and the fishery is spread across the year.</w:t>
      </w:r>
    </w:p>
    <w:p w14:paraId="4F89DBC9" w14:textId="56AC1498" w:rsidR="00DB59B8" w:rsidRPr="0065258E" w:rsidRDefault="00DB59B8" w:rsidP="00264344">
      <w:pPr>
        <w:spacing w:beforeLines="40" w:before="96" w:after="120" w:line="384" w:lineRule="auto"/>
        <w:jc w:val="both"/>
        <w:rPr>
          <w:rFonts w:asciiTheme="majorHAnsi" w:hAnsiTheme="majorHAnsi" w:cstheme="majorHAnsi"/>
          <w:sz w:val="24"/>
          <w:szCs w:val="24"/>
          <w:lang w:eastAsia="en-GB"/>
        </w:rPr>
      </w:pPr>
      <w:r w:rsidRPr="0065258E">
        <w:rPr>
          <w:rFonts w:asciiTheme="majorHAnsi" w:hAnsiTheme="majorHAnsi" w:cstheme="majorHAnsi"/>
          <w:sz w:val="24"/>
          <w:szCs w:val="24"/>
          <w:lang w:eastAsia="en-GB"/>
        </w:rPr>
        <w:lastRenderedPageBreak/>
        <w:t>Historic catch data from the reference period shows that whilst the total annual catch varied between years, the percentage of the total annual catch taken in any given month was c</w:t>
      </w:r>
      <w:r w:rsidR="00C964EC" w:rsidRPr="0065258E">
        <w:rPr>
          <w:rFonts w:asciiTheme="majorHAnsi" w:hAnsiTheme="majorHAnsi" w:cstheme="majorHAnsi"/>
          <w:sz w:val="24"/>
          <w:szCs w:val="24"/>
          <w:lang w:eastAsia="en-GB"/>
        </w:rPr>
        <w:t xml:space="preserve">onsistent (see </w:t>
      </w:r>
      <w:r w:rsidR="00F021C5" w:rsidRPr="0065258E">
        <w:rPr>
          <w:rFonts w:asciiTheme="majorHAnsi" w:hAnsiTheme="majorHAnsi" w:cstheme="majorHAnsi"/>
          <w:sz w:val="24"/>
          <w:szCs w:val="24"/>
          <w:lang w:eastAsia="en-GB"/>
        </w:rPr>
        <w:fldChar w:fldCharType="begin"/>
      </w:r>
      <w:r w:rsidR="00F021C5" w:rsidRPr="0065258E">
        <w:rPr>
          <w:rFonts w:asciiTheme="majorHAnsi" w:hAnsiTheme="majorHAnsi" w:cstheme="majorHAnsi"/>
          <w:sz w:val="24"/>
          <w:szCs w:val="24"/>
          <w:lang w:eastAsia="en-GB"/>
        </w:rPr>
        <w:instrText xml:space="preserve"> REF _Ref76374243 \h </w:instrText>
      </w:r>
      <w:r w:rsidR="005477E7" w:rsidRPr="0065258E">
        <w:rPr>
          <w:rFonts w:asciiTheme="majorHAnsi" w:hAnsiTheme="majorHAnsi" w:cstheme="majorHAnsi"/>
          <w:sz w:val="24"/>
          <w:szCs w:val="24"/>
          <w:lang w:eastAsia="en-GB"/>
        </w:rPr>
        <w:instrText xml:space="preserve"> \* MERGEFORMAT </w:instrText>
      </w:r>
      <w:r w:rsidR="00F021C5" w:rsidRPr="0065258E">
        <w:rPr>
          <w:rFonts w:asciiTheme="majorHAnsi" w:hAnsiTheme="majorHAnsi" w:cstheme="majorHAnsi"/>
          <w:sz w:val="24"/>
          <w:szCs w:val="24"/>
          <w:lang w:eastAsia="en-GB"/>
        </w:rPr>
      </w:r>
      <w:r w:rsidR="00F021C5" w:rsidRPr="0065258E">
        <w:rPr>
          <w:rFonts w:asciiTheme="majorHAnsi" w:hAnsiTheme="majorHAnsi" w:cstheme="majorHAnsi"/>
          <w:sz w:val="24"/>
          <w:szCs w:val="24"/>
          <w:lang w:eastAsia="en-GB"/>
        </w:rPr>
        <w:fldChar w:fldCharType="separate"/>
      </w:r>
      <w:r w:rsidR="00F021C5" w:rsidRPr="0065258E">
        <w:rPr>
          <w:rFonts w:asciiTheme="majorHAnsi" w:hAnsiTheme="majorHAnsi" w:cstheme="majorHAnsi"/>
          <w:iCs/>
          <w:sz w:val="24"/>
          <w:szCs w:val="24"/>
        </w:rPr>
        <w:t xml:space="preserve">Figure </w:t>
      </w:r>
      <w:r w:rsidR="00F021C5" w:rsidRPr="0065258E">
        <w:rPr>
          <w:rFonts w:asciiTheme="majorHAnsi" w:hAnsiTheme="majorHAnsi" w:cstheme="majorHAnsi"/>
          <w:iCs/>
          <w:noProof/>
          <w:sz w:val="24"/>
          <w:szCs w:val="24"/>
        </w:rPr>
        <w:t>1</w:t>
      </w:r>
      <w:r w:rsidR="00F021C5" w:rsidRPr="0065258E">
        <w:rPr>
          <w:rFonts w:asciiTheme="majorHAnsi" w:hAnsiTheme="majorHAnsi" w:cstheme="majorHAnsi"/>
          <w:sz w:val="24"/>
          <w:szCs w:val="24"/>
          <w:lang w:eastAsia="en-GB"/>
        </w:rPr>
        <w:fldChar w:fldCharType="end"/>
      </w:r>
      <w:r w:rsidR="00C964EC" w:rsidRPr="0065258E">
        <w:rPr>
          <w:rFonts w:asciiTheme="majorHAnsi" w:hAnsiTheme="majorHAnsi" w:cstheme="majorHAnsi"/>
          <w:sz w:val="24"/>
          <w:szCs w:val="24"/>
          <w:lang w:eastAsia="en-GB"/>
        </w:rPr>
        <w:t xml:space="preserve">, </w:t>
      </w:r>
      <w:r w:rsidR="00F021C5" w:rsidRPr="0065258E">
        <w:rPr>
          <w:rFonts w:asciiTheme="majorHAnsi" w:hAnsiTheme="majorHAnsi" w:cstheme="majorHAnsi"/>
          <w:sz w:val="24"/>
          <w:szCs w:val="24"/>
          <w:lang w:eastAsia="en-GB"/>
        </w:rPr>
        <w:fldChar w:fldCharType="begin"/>
      </w:r>
      <w:r w:rsidR="00F021C5" w:rsidRPr="0065258E">
        <w:rPr>
          <w:rFonts w:asciiTheme="majorHAnsi" w:hAnsiTheme="majorHAnsi" w:cstheme="majorHAnsi"/>
          <w:sz w:val="24"/>
          <w:szCs w:val="24"/>
          <w:lang w:eastAsia="en-GB"/>
        </w:rPr>
        <w:instrText xml:space="preserve"> REF _Ref76374280 \h </w:instrText>
      </w:r>
      <w:r w:rsidR="005477E7" w:rsidRPr="0065258E">
        <w:rPr>
          <w:rFonts w:asciiTheme="majorHAnsi" w:hAnsiTheme="majorHAnsi" w:cstheme="majorHAnsi"/>
          <w:sz w:val="24"/>
          <w:szCs w:val="24"/>
          <w:lang w:eastAsia="en-GB"/>
        </w:rPr>
        <w:instrText xml:space="preserve"> \* MERGEFORMAT </w:instrText>
      </w:r>
      <w:r w:rsidR="00F021C5" w:rsidRPr="0065258E">
        <w:rPr>
          <w:rFonts w:asciiTheme="majorHAnsi" w:hAnsiTheme="majorHAnsi" w:cstheme="majorHAnsi"/>
          <w:sz w:val="24"/>
          <w:szCs w:val="24"/>
          <w:lang w:eastAsia="en-GB"/>
        </w:rPr>
      </w:r>
      <w:r w:rsidR="00F021C5" w:rsidRPr="0065258E">
        <w:rPr>
          <w:rFonts w:asciiTheme="majorHAnsi" w:hAnsiTheme="majorHAnsi" w:cstheme="majorHAnsi"/>
          <w:sz w:val="24"/>
          <w:szCs w:val="24"/>
          <w:lang w:eastAsia="en-GB"/>
        </w:rPr>
        <w:fldChar w:fldCharType="separate"/>
      </w:r>
      <w:r w:rsidR="00F021C5" w:rsidRPr="0065258E">
        <w:rPr>
          <w:rFonts w:asciiTheme="majorHAnsi" w:hAnsiTheme="majorHAnsi" w:cstheme="majorHAnsi"/>
          <w:iCs/>
          <w:sz w:val="24"/>
          <w:szCs w:val="24"/>
        </w:rPr>
        <w:t xml:space="preserve">Table </w:t>
      </w:r>
      <w:r w:rsidR="00F021C5" w:rsidRPr="0065258E">
        <w:rPr>
          <w:rFonts w:asciiTheme="majorHAnsi" w:hAnsiTheme="majorHAnsi" w:cstheme="majorHAnsi"/>
          <w:iCs/>
          <w:noProof/>
          <w:sz w:val="24"/>
          <w:szCs w:val="24"/>
        </w:rPr>
        <w:t>4</w:t>
      </w:r>
      <w:r w:rsidR="00F021C5" w:rsidRPr="0065258E">
        <w:rPr>
          <w:rFonts w:asciiTheme="majorHAnsi" w:hAnsiTheme="majorHAnsi" w:cstheme="majorHAnsi"/>
          <w:sz w:val="24"/>
          <w:szCs w:val="24"/>
          <w:lang w:eastAsia="en-GB"/>
        </w:rPr>
        <w:fldChar w:fldCharType="end"/>
      </w:r>
      <w:r w:rsidRPr="0065258E">
        <w:rPr>
          <w:rFonts w:asciiTheme="majorHAnsi" w:hAnsiTheme="majorHAnsi" w:cstheme="majorHAnsi"/>
          <w:sz w:val="24"/>
          <w:szCs w:val="24"/>
          <w:lang w:eastAsia="en-GB"/>
        </w:rPr>
        <w:t xml:space="preserve">). For example, this shows that every year April-July have been the most productive months accounting for just over half the annual catch (52%) whilst catches from August to February are relatively low. </w:t>
      </w:r>
    </w:p>
    <w:p w14:paraId="21525BFB" w14:textId="2381D3B0" w:rsidR="00CD2E2A" w:rsidRPr="0065258E" w:rsidRDefault="00B90DFC" w:rsidP="001C1217">
      <w:pPr>
        <w:keepNext/>
        <w:spacing w:beforeLines="40" w:before="96" w:after="120" w:line="384" w:lineRule="auto"/>
        <w:jc w:val="center"/>
        <w:rPr>
          <w:rFonts w:asciiTheme="majorHAnsi" w:hAnsiTheme="majorHAnsi" w:cstheme="majorHAnsi"/>
        </w:rPr>
      </w:pPr>
      <w:r w:rsidRPr="0065258E">
        <w:rPr>
          <w:noProof/>
          <w:lang w:eastAsia="en-GB"/>
        </w:rPr>
        <w:drawing>
          <wp:inline distT="0" distB="0" distL="0" distR="0" wp14:anchorId="3690A904" wp14:editId="7F5D48F8">
            <wp:extent cx="5727700" cy="3867785"/>
            <wp:effectExtent l="0" t="0" r="6350" b="184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5BB846C" w14:textId="77BDD6AC" w:rsidR="0084119C" w:rsidRPr="0065258E" w:rsidRDefault="00CD2E2A" w:rsidP="00287CB8">
      <w:pPr>
        <w:pStyle w:val="Caption"/>
        <w:spacing w:beforeLines="40" w:before="96" w:after="120" w:line="384" w:lineRule="auto"/>
        <w:jc w:val="both"/>
        <w:rPr>
          <w:rFonts w:asciiTheme="majorHAnsi" w:hAnsiTheme="majorHAnsi" w:cstheme="majorHAnsi"/>
          <w:i w:val="0"/>
          <w:iCs w:val="0"/>
          <w:sz w:val="24"/>
          <w:szCs w:val="24"/>
        </w:rPr>
      </w:pPr>
      <w:bookmarkStart w:id="16" w:name="_Ref76374243"/>
      <w:bookmarkStart w:id="17" w:name="_Toc76375142"/>
      <w:r w:rsidRPr="0065258E">
        <w:rPr>
          <w:rFonts w:asciiTheme="majorHAnsi" w:hAnsiTheme="majorHAnsi" w:cstheme="majorHAnsi"/>
          <w:i w:val="0"/>
          <w:iCs w:val="0"/>
          <w:sz w:val="24"/>
          <w:szCs w:val="24"/>
        </w:rPr>
        <w:t xml:space="preserve">Figure </w:t>
      </w:r>
      <w:r w:rsidRPr="0065258E">
        <w:rPr>
          <w:rFonts w:asciiTheme="majorHAnsi" w:hAnsiTheme="majorHAnsi" w:cstheme="majorHAnsi"/>
          <w:i w:val="0"/>
          <w:iCs w:val="0"/>
          <w:sz w:val="24"/>
          <w:szCs w:val="24"/>
        </w:rPr>
        <w:fldChar w:fldCharType="begin"/>
      </w:r>
      <w:r w:rsidRPr="0065258E">
        <w:rPr>
          <w:rFonts w:asciiTheme="majorHAnsi" w:hAnsiTheme="majorHAnsi" w:cstheme="majorHAnsi"/>
          <w:i w:val="0"/>
          <w:iCs w:val="0"/>
          <w:sz w:val="24"/>
          <w:szCs w:val="24"/>
        </w:rPr>
        <w:instrText xml:space="preserve"> SEQ Figure \* ARABIC </w:instrText>
      </w:r>
      <w:r w:rsidRPr="0065258E">
        <w:rPr>
          <w:rFonts w:asciiTheme="majorHAnsi" w:hAnsiTheme="majorHAnsi" w:cstheme="majorHAnsi"/>
          <w:i w:val="0"/>
          <w:iCs w:val="0"/>
          <w:sz w:val="24"/>
          <w:szCs w:val="24"/>
        </w:rPr>
        <w:fldChar w:fldCharType="separate"/>
      </w:r>
      <w:r w:rsidR="00740D22" w:rsidRPr="0065258E">
        <w:rPr>
          <w:rFonts w:asciiTheme="majorHAnsi" w:hAnsiTheme="majorHAnsi" w:cstheme="majorHAnsi"/>
          <w:i w:val="0"/>
          <w:iCs w:val="0"/>
          <w:noProof/>
          <w:sz w:val="24"/>
          <w:szCs w:val="24"/>
        </w:rPr>
        <w:t>1</w:t>
      </w:r>
      <w:r w:rsidRPr="0065258E">
        <w:rPr>
          <w:rFonts w:asciiTheme="majorHAnsi" w:hAnsiTheme="majorHAnsi" w:cstheme="majorHAnsi"/>
          <w:i w:val="0"/>
          <w:iCs w:val="0"/>
          <w:sz w:val="24"/>
          <w:szCs w:val="24"/>
        </w:rPr>
        <w:fldChar w:fldCharType="end"/>
      </w:r>
      <w:bookmarkEnd w:id="16"/>
      <w:r w:rsidRPr="0065258E">
        <w:rPr>
          <w:rFonts w:asciiTheme="majorHAnsi" w:hAnsiTheme="majorHAnsi" w:cstheme="majorHAnsi"/>
          <w:i w:val="0"/>
          <w:iCs w:val="0"/>
          <w:sz w:val="24"/>
          <w:szCs w:val="24"/>
        </w:rPr>
        <w:t xml:space="preserve">: Average monthly whelk landings into Welsh ports </w:t>
      </w:r>
      <w:r w:rsidR="00122EF4" w:rsidRPr="0065258E">
        <w:rPr>
          <w:rFonts w:asciiTheme="majorHAnsi" w:hAnsiTheme="majorHAnsi" w:cstheme="majorHAnsi"/>
          <w:i w:val="0"/>
          <w:iCs w:val="0"/>
          <w:sz w:val="24"/>
          <w:szCs w:val="24"/>
        </w:rPr>
        <w:t xml:space="preserve">and average number of vessels </w:t>
      </w:r>
      <w:r w:rsidRPr="0065258E">
        <w:rPr>
          <w:rFonts w:asciiTheme="majorHAnsi" w:hAnsiTheme="majorHAnsi" w:cstheme="majorHAnsi"/>
          <w:i w:val="0"/>
          <w:iCs w:val="0"/>
          <w:sz w:val="24"/>
          <w:szCs w:val="24"/>
        </w:rPr>
        <w:t xml:space="preserve">from 2015 – 2019. </w:t>
      </w:r>
      <w:r w:rsidR="00122EF4" w:rsidRPr="0065258E">
        <w:rPr>
          <w:rFonts w:asciiTheme="majorHAnsi" w:hAnsiTheme="majorHAnsi" w:cstheme="majorHAnsi"/>
          <w:i w:val="0"/>
          <w:iCs w:val="0"/>
          <w:sz w:val="24"/>
          <w:szCs w:val="24"/>
        </w:rPr>
        <w:t>Bar chart shows landings and numbers above</w:t>
      </w:r>
      <w:r w:rsidRPr="0065258E">
        <w:rPr>
          <w:rFonts w:asciiTheme="majorHAnsi" w:hAnsiTheme="majorHAnsi" w:cstheme="majorHAnsi"/>
          <w:i w:val="0"/>
          <w:iCs w:val="0"/>
          <w:sz w:val="24"/>
          <w:szCs w:val="24"/>
        </w:rPr>
        <w:t xml:space="preserve"> indicate the monthly average tonnes and the bars indicate the variability over the </w:t>
      </w:r>
      <w:r w:rsidR="00D50F88" w:rsidRPr="0065258E">
        <w:rPr>
          <w:rFonts w:asciiTheme="majorHAnsi" w:hAnsiTheme="majorHAnsi" w:cstheme="majorHAnsi"/>
          <w:i w:val="0"/>
          <w:iCs w:val="0"/>
          <w:sz w:val="24"/>
          <w:szCs w:val="24"/>
        </w:rPr>
        <w:t>5-year</w:t>
      </w:r>
      <w:r w:rsidRPr="0065258E">
        <w:rPr>
          <w:rFonts w:asciiTheme="majorHAnsi" w:hAnsiTheme="majorHAnsi" w:cstheme="majorHAnsi"/>
          <w:i w:val="0"/>
          <w:iCs w:val="0"/>
          <w:sz w:val="24"/>
          <w:szCs w:val="24"/>
        </w:rPr>
        <w:t xml:space="preserve"> period calculated as standard error.</w:t>
      </w:r>
      <w:r w:rsidR="00122EF4" w:rsidRPr="0065258E">
        <w:rPr>
          <w:rFonts w:asciiTheme="majorHAnsi" w:hAnsiTheme="majorHAnsi" w:cstheme="majorHAnsi"/>
          <w:i w:val="0"/>
          <w:iCs w:val="0"/>
          <w:sz w:val="24"/>
          <w:szCs w:val="24"/>
        </w:rPr>
        <w:t xml:space="preserve"> The red line shows the average number of vessels landing.</w:t>
      </w:r>
      <w:bookmarkEnd w:id="17"/>
    </w:p>
    <w:p w14:paraId="615E8F18" w14:textId="256D91A0" w:rsidR="00287CB8" w:rsidRPr="0065258E" w:rsidRDefault="00287CB8" w:rsidP="00264344">
      <w:pPr>
        <w:pStyle w:val="Caption"/>
        <w:spacing w:beforeLines="40" w:before="96" w:after="120" w:line="384" w:lineRule="auto"/>
        <w:jc w:val="both"/>
        <w:rPr>
          <w:rFonts w:asciiTheme="majorHAnsi" w:hAnsiTheme="majorHAnsi" w:cstheme="majorHAnsi"/>
          <w:i w:val="0"/>
          <w:iCs w:val="0"/>
          <w:sz w:val="24"/>
          <w:szCs w:val="24"/>
        </w:rPr>
      </w:pPr>
    </w:p>
    <w:p w14:paraId="777875DF" w14:textId="3189E5AE" w:rsidR="00122EF4" w:rsidRPr="0065258E" w:rsidRDefault="00122EF4" w:rsidP="00122EF4">
      <w:pPr>
        <w:rPr>
          <w:rFonts w:asciiTheme="majorHAnsi" w:hAnsiTheme="majorHAnsi" w:cstheme="majorHAnsi"/>
          <w:lang w:eastAsia="en-GB"/>
        </w:rPr>
      </w:pPr>
    </w:p>
    <w:p w14:paraId="123D1B35" w14:textId="30C4066F" w:rsidR="00122EF4" w:rsidRPr="0065258E" w:rsidRDefault="00122EF4" w:rsidP="00122EF4">
      <w:pPr>
        <w:rPr>
          <w:rFonts w:asciiTheme="majorHAnsi" w:hAnsiTheme="majorHAnsi" w:cstheme="majorHAnsi"/>
          <w:lang w:eastAsia="en-GB"/>
        </w:rPr>
      </w:pPr>
    </w:p>
    <w:p w14:paraId="6B37AFC8" w14:textId="25EA7CEC" w:rsidR="00122EF4" w:rsidRPr="0065258E" w:rsidRDefault="00122EF4" w:rsidP="00122EF4">
      <w:pPr>
        <w:rPr>
          <w:rFonts w:asciiTheme="majorHAnsi" w:hAnsiTheme="majorHAnsi" w:cstheme="majorHAnsi"/>
          <w:lang w:eastAsia="en-GB"/>
        </w:rPr>
      </w:pPr>
    </w:p>
    <w:p w14:paraId="2FC72527" w14:textId="3F62A25B" w:rsidR="00122EF4" w:rsidRPr="0065258E" w:rsidRDefault="00122EF4" w:rsidP="00122EF4">
      <w:pPr>
        <w:rPr>
          <w:rFonts w:asciiTheme="majorHAnsi" w:hAnsiTheme="majorHAnsi" w:cstheme="majorHAnsi"/>
          <w:lang w:eastAsia="en-GB"/>
        </w:rPr>
      </w:pPr>
    </w:p>
    <w:p w14:paraId="45FB51A7" w14:textId="26E52CFE" w:rsidR="00122EF4" w:rsidRPr="0065258E" w:rsidRDefault="00122EF4" w:rsidP="00122EF4">
      <w:pPr>
        <w:rPr>
          <w:rFonts w:asciiTheme="majorHAnsi" w:hAnsiTheme="majorHAnsi" w:cstheme="majorHAnsi"/>
          <w:lang w:eastAsia="en-GB"/>
        </w:rPr>
      </w:pPr>
    </w:p>
    <w:p w14:paraId="40FBE151" w14:textId="77777777" w:rsidR="00122EF4" w:rsidRPr="0065258E" w:rsidRDefault="00122EF4" w:rsidP="00122EF4">
      <w:pPr>
        <w:rPr>
          <w:rFonts w:asciiTheme="majorHAnsi" w:hAnsiTheme="majorHAnsi" w:cstheme="majorHAnsi"/>
          <w:lang w:eastAsia="en-GB"/>
        </w:rPr>
      </w:pPr>
    </w:p>
    <w:p w14:paraId="605DCD39" w14:textId="0DC3D843" w:rsidR="0084119C" w:rsidRPr="0065258E" w:rsidRDefault="00B90DFC" w:rsidP="001C1217">
      <w:pPr>
        <w:spacing w:beforeLines="40" w:before="96" w:after="120" w:line="384" w:lineRule="auto"/>
        <w:jc w:val="center"/>
        <w:rPr>
          <w:rFonts w:asciiTheme="majorHAnsi" w:hAnsiTheme="majorHAnsi" w:cstheme="majorHAnsi"/>
          <w:sz w:val="24"/>
          <w:szCs w:val="24"/>
          <w:lang w:eastAsia="en-GB"/>
        </w:rPr>
      </w:pPr>
      <w:r w:rsidRPr="0065258E">
        <w:rPr>
          <w:noProof/>
          <w:lang w:eastAsia="en-GB"/>
        </w:rPr>
        <w:lastRenderedPageBreak/>
        <w:drawing>
          <wp:inline distT="0" distB="0" distL="0" distR="0" wp14:anchorId="2D4C2A21" wp14:editId="18177E21">
            <wp:extent cx="5200650" cy="344805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8DD25FA" w14:textId="17FBA946" w:rsidR="00122EF4" w:rsidRPr="0065258E" w:rsidRDefault="00DA61C0" w:rsidP="00F021C5">
      <w:pPr>
        <w:pStyle w:val="Caption"/>
        <w:keepNext/>
        <w:spacing w:beforeLines="40" w:before="96" w:after="120" w:line="384" w:lineRule="auto"/>
        <w:jc w:val="both"/>
        <w:rPr>
          <w:rFonts w:asciiTheme="majorHAnsi" w:hAnsiTheme="majorHAnsi" w:cstheme="majorHAnsi"/>
        </w:rPr>
      </w:pPr>
      <w:bookmarkStart w:id="18" w:name="_Toc76375143"/>
      <w:r w:rsidRPr="0065258E">
        <w:rPr>
          <w:rFonts w:asciiTheme="majorHAnsi" w:hAnsiTheme="majorHAnsi" w:cstheme="majorHAnsi"/>
          <w:i w:val="0"/>
          <w:sz w:val="24"/>
          <w:szCs w:val="24"/>
        </w:rPr>
        <w:t xml:space="preserve">Figure </w:t>
      </w:r>
      <w:r w:rsidRPr="0065258E">
        <w:rPr>
          <w:rFonts w:asciiTheme="majorHAnsi" w:hAnsiTheme="majorHAnsi" w:cstheme="majorHAnsi"/>
          <w:i w:val="0"/>
          <w:sz w:val="24"/>
          <w:szCs w:val="24"/>
        </w:rPr>
        <w:fldChar w:fldCharType="begin"/>
      </w:r>
      <w:r w:rsidRPr="0065258E">
        <w:rPr>
          <w:rFonts w:asciiTheme="majorHAnsi" w:hAnsiTheme="majorHAnsi" w:cstheme="majorHAnsi"/>
          <w:i w:val="0"/>
          <w:sz w:val="24"/>
          <w:szCs w:val="24"/>
        </w:rPr>
        <w:instrText xml:space="preserve"> SEQ Figure \* ARABIC </w:instrText>
      </w:r>
      <w:r w:rsidRPr="0065258E">
        <w:rPr>
          <w:rFonts w:asciiTheme="majorHAnsi" w:hAnsiTheme="majorHAnsi" w:cstheme="majorHAnsi"/>
          <w:i w:val="0"/>
          <w:sz w:val="24"/>
          <w:szCs w:val="24"/>
        </w:rPr>
        <w:fldChar w:fldCharType="separate"/>
      </w:r>
      <w:r w:rsidR="00740D22" w:rsidRPr="0065258E">
        <w:rPr>
          <w:rFonts w:asciiTheme="majorHAnsi" w:hAnsiTheme="majorHAnsi" w:cstheme="majorHAnsi"/>
          <w:i w:val="0"/>
          <w:noProof/>
          <w:sz w:val="24"/>
          <w:szCs w:val="24"/>
        </w:rPr>
        <w:t>2</w:t>
      </w:r>
      <w:r w:rsidRPr="0065258E">
        <w:rPr>
          <w:rFonts w:asciiTheme="majorHAnsi" w:hAnsiTheme="majorHAnsi" w:cstheme="majorHAnsi"/>
          <w:i w:val="0"/>
          <w:sz w:val="24"/>
          <w:szCs w:val="24"/>
        </w:rPr>
        <w:fldChar w:fldCharType="end"/>
      </w:r>
      <w:r w:rsidR="00122EF4" w:rsidRPr="0065258E">
        <w:rPr>
          <w:rFonts w:asciiTheme="majorHAnsi" w:hAnsiTheme="majorHAnsi" w:cstheme="majorHAnsi"/>
          <w:i w:val="0"/>
          <w:iCs w:val="0"/>
          <w:sz w:val="24"/>
          <w:szCs w:val="24"/>
        </w:rPr>
        <w:t xml:space="preserve">: </w:t>
      </w:r>
      <w:r w:rsidR="00122EF4" w:rsidRPr="0065258E">
        <w:rPr>
          <w:rFonts w:asciiTheme="majorHAnsi" w:hAnsiTheme="majorHAnsi" w:cstheme="majorHAnsi"/>
          <w:b/>
          <w:i w:val="0"/>
          <w:iCs w:val="0"/>
          <w:sz w:val="24"/>
          <w:szCs w:val="24"/>
        </w:rPr>
        <w:t>Monthly Catch Profile</w:t>
      </w:r>
      <w:r w:rsidR="00AF7E51" w:rsidRPr="0065258E">
        <w:rPr>
          <w:rFonts w:asciiTheme="majorHAnsi" w:hAnsiTheme="majorHAnsi" w:cstheme="majorHAnsi"/>
          <w:i w:val="0"/>
          <w:iCs w:val="0"/>
          <w:sz w:val="24"/>
          <w:szCs w:val="24"/>
        </w:rPr>
        <w:t xml:space="preserve"> – Average p</w:t>
      </w:r>
      <w:r w:rsidR="00122EF4" w:rsidRPr="0065258E">
        <w:rPr>
          <w:rFonts w:asciiTheme="majorHAnsi" w:hAnsiTheme="majorHAnsi" w:cstheme="majorHAnsi"/>
          <w:i w:val="0"/>
          <w:iCs w:val="0"/>
          <w:sz w:val="24"/>
          <w:szCs w:val="24"/>
        </w:rPr>
        <w:t xml:space="preserve">ercentage of </w:t>
      </w:r>
      <w:r w:rsidR="00AF7E51" w:rsidRPr="0065258E">
        <w:rPr>
          <w:rFonts w:asciiTheme="majorHAnsi" w:hAnsiTheme="majorHAnsi" w:cstheme="majorHAnsi"/>
          <w:i w:val="0"/>
          <w:iCs w:val="0"/>
          <w:sz w:val="24"/>
          <w:szCs w:val="24"/>
        </w:rPr>
        <w:t xml:space="preserve">the total </w:t>
      </w:r>
      <w:r w:rsidR="00122EF4" w:rsidRPr="0065258E">
        <w:rPr>
          <w:rFonts w:asciiTheme="majorHAnsi" w:hAnsiTheme="majorHAnsi" w:cstheme="majorHAnsi"/>
          <w:i w:val="0"/>
          <w:iCs w:val="0"/>
          <w:sz w:val="24"/>
          <w:szCs w:val="24"/>
        </w:rPr>
        <w:t>annual whelk landings into Welsh ports by month</w:t>
      </w:r>
      <w:r w:rsidR="00AF7E51" w:rsidRPr="0065258E">
        <w:rPr>
          <w:rFonts w:asciiTheme="majorHAnsi" w:hAnsiTheme="majorHAnsi" w:cstheme="majorHAnsi"/>
          <w:i w:val="0"/>
          <w:iCs w:val="0"/>
          <w:sz w:val="24"/>
          <w:szCs w:val="24"/>
        </w:rPr>
        <w:t xml:space="preserve"> from 2015-2019</w:t>
      </w:r>
      <w:r w:rsidR="00122EF4" w:rsidRPr="0065258E">
        <w:rPr>
          <w:rFonts w:asciiTheme="majorHAnsi" w:hAnsiTheme="majorHAnsi" w:cstheme="majorHAnsi"/>
          <w:i w:val="0"/>
          <w:iCs w:val="0"/>
          <w:sz w:val="24"/>
          <w:szCs w:val="24"/>
        </w:rPr>
        <w:t>.</w:t>
      </w:r>
      <w:bookmarkEnd w:id="18"/>
    </w:p>
    <w:p w14:paraId="76C18130" w14:textId="11C88D7D" w:rsidR="00DB59B8" w:rsidRPr="0065258E" w:rsidRDefault="00DB59B8" w:rsidP="00264344">
      <w:pPr>
        <w:spacing w:beforeLines="40" w:before="96" w:after="120" w:line="384" w:lineRule="auto"/>
        <w:jc w:val="both"/>
        <w:rPr>
          <w:rFonts w:asciiTheme="majorHAnsi" w:hAnsiTheme="majorHAnsi" w:cstheme="majorHAnsi"/>
          <w:sz w:val="24"/>
          <w:szCs w:val="24"/>
          <w:lang w:eastAsia="en-GB"/>
        </w:rPr>
      </w:pPr>
      <w:r w:rsidRPr="0065258E">
        <w:rPr>
          <w:rFonts w:asciiTheme="majorHAnsi" w:hAnsiTheme="majorHAnsi" w:cstheme="majorHAnsi"/>
          <w:sz w:val="24"/>
          <w:szCs w:val="24"/>
          <w:lang w:eastAsia="en-GB"/>
        </w:rPr>
        <w:t xml:space="preserve">Therefore, once an ALC is set it can be apportioned across the months of the year using the consistent monthly averages above (see example in </w:t>
      </w:r>
      <w:r w:rsidR="005477E7" w:rsidRPr="0065258E">
        <w:rPr>
          <w:rFonts w:asciiTheme="majorHAnsi" w:hAnsiTheme="majorHAnsi" w:cstheme="majorHAnsi"/>
          <w:sz w:val="24"/>
          <w:szCs w:val="24"/>
          <w:lang w:eastAsia="en-GB"/>
        </w:rPr>
        <w:fldChar w:fldCharType="begin"/>
      </w:r>
      <w:r w:rsidR="005477E7" w:rsidRPr="0065258E">
        <w:rPr>
          <w:rFonts w:asciiTheme="majorHAnsi" w:hAnsiTheme="majorHAnsi" w:cstheme="majorHAnsi"/>
          <w:sz w:val="24"/>
          <w:szCs w:val="24"/>
          <w:lang w:eastAsia="en-GB"/>
        </w:rPr>
        <w:instrText xml:space="preserve"> REF _Ref76374280 \h  \* MERGEFORMAT </w:instrText>
      </w:r>
      <w:r w:rsidR="005477E7" w:rsidRPr="0065258E">
        <w:rPr>
          <w:rFonts w:asciiTheme="majorHAnsi" w:hAnsiTheme="majorHAnsi" w:cstheme="majorHAnsi"/>
          <w:sz w:val="24"/>
          <w:szCs w:val="24"/>
          <w:lang w:eastAsia="en-GB"/>
        </w:rPr>
      </w:r>
      <w:r w:rsidR="005477E7" w:rsidRPr="0065258E">
        <w:rPr>
          <w:rFonts w:asciiTheme="majorHAnsi" w:hAnsiTheme="majorHAnsi" w:cstheme="majorHAnsi"/>
          <w:sz w:val="24"/>
          <w:szCs w:val="24"/>
          <w:lang w:eastAsia="en-GB"/>
        </w:rPr>
        <w:fldChar w:fldCharType="separate"/>
      </w:r>
      <w:r w:rsidR="005477E7" w:rsidRPr="0065258E">
        <w:rPr>
          <w:rFonts w:asciiTheme="majorHAnsi" w:hAnsiTheme="majorHAnsi" w:cstheme="majorHAnsi"/>
          <w:iCs/>
          <w:sz w:val="24"/>
          <w:szCs w:val="24"/>
        </w:rPr>
        <w:t xml:space="preserve">Table </w:t>
      </w:r>
      <w:r w:rsidR="005477E7" w:rsidRPr="0065258E">
        <w:rPr>
          <w:rFonts w:asciiTheme="majorHAnsi" w:hAnsiTheme="majorHAnsi" w:cstheme="majorHAnsi"/>
          <w:iCs/>
          <w:noProof/>
          <w:sz w:val="24"/>
          <w:szCs w:val="24"/>
        </w:rPr>
        <w:t>4</w:t>
      </w:r>
      <w:r w:rsidR="005477E7" w:rsidRPr="0065258E">
        <w:rPr>
          <w:rFonts w:asciiTheme="majorHAnsi" w:hAnsiTheme="majorHAnsi" w:cstheme="majorHAnsi"/>
          <w:sz w:val="24"/>
          <w:szCs w:val="24"/>
          <w:lang w:eastAsia="en-GB"/>
        </w:rPr>
        <w:fldChar w:fldCharType="end"/>
      </w:r>
      <w:r w:rsidRPr="0065258E">
        <w:rPr>
          <w:rFonts w:asciiTheme="majorHAnsi" w:hAnsiTheme="majorHAnsi" w:cstheme="majorHAnsi"/>
          <w:sz w:val="24"/>
          <w:szCs w:val="24"/>
          <w:lang w:eastAsia="en-GB"/>
        </w:rPr>
        <w:t xml:space="preserve">). This will enable monthly maximum catches to be set for each month of the year to create a ‘monthly catch profile’ </w:t>
      </w:r>
      <w:r w:rsidR="00A01F6B" w:rsidRPr="0065258E">
        <w:rPr>
          <w:rFonts w:asciiTheme="majorHAnsi" w:hAnsiTheme="majorHAnsi" w:cstheme="majorHAnsi"/>
          <w:sz w:val="24"/>
          <w:szCs w:val="24"/>
          <w:lang w:eastAsia="en-GB"/>
        </w:rPr>
        <w:t>that allows</w:t>
      </w:r>
      <w:r w:rsidRPr="0065258E">
        <w:rPr>
          <w:rFonts w:asciiTheme="majorHAnsi" w:hAnsiTheme="majorHAnsi" w:cstheme="majorHAnsi"/>
          <w:sz w:val="24"/>
          <w:szCs w:val="24"/>
          <w:lang w:eastAsia="en-GB"/>
        </w:rPr>
        <w:t xml:space="preserve"> the existing pattern of fishing/landings to continue across the year. This monthly catch profile will subsequently be used to create a ‘cumulative monthly catch profile’ for </w:t>
      </w:r>
      <w:r w:rsidR="00A01F6B" w:rsidRPr="0065258E">
        <w:rPr>
          <w:rFonts w:asciiTheme="majorHAnsi" w:hAnsiTheme="majorHAnsi" w:cstheme="majorHAnsi"/>
          <w:sz w:val="24"/>
          <w:szCs w:val="24"/>
          <w:lang w:eastAsia="en-GB"/>
        </w:rPr>
        <w:t xml:space="preserve">the year ahead that </w:t>
      </w:r>
      <w:r w:rsidRPr="0065258E">
        <w:rPr>
          <w:rFonts w:asciiTheme="majorHAnsi" w:hAnsiTheme="majorHAnsi" w:cstheme="majorHAnsi"/>
          <w:sz w:val="24"/>
          <w:szCs w:val="24"/>
          <w:lang w:eastAsia="en-GB"/>
        </w:rPr>
        <w:t xml:space="preserve">will create the ‘ceiling’ for catches during the year </w:t>
      </w:r>
      <w:r w:rsidR="00A01F6B" w:rsidRPr="0065258E">
        <w:rPr>
          <w:rFonts w:asciiTheme="majorHAnsi" w:hAnsiTheme="majorHAnsi" w:cstheme="majorHAnsi"/>
          <w:sz w:val="24"/>
          <w:szCs w:val="24"/>
          <w:lang w:eastAsia="en-GB"/>
        </w:rPr>
        <w:t>to ensure the ACL is not exceeded</w:t>
      </w:r>
      <w:r w:rsidR="00B11A96" w:rsidRPr="0065258E">
        <w:rPr>
          <w:rFonts w:asciiTheme="majorHAnsi" w:hAnsiTheme="majorHAnsi" w:cstheme="majorHAnsi"/>
          <w:sz w:val="24"/>
          <w:szCs w:val="24"/>
          <w:lang w:eastAsia="en-GB"/>
        </w:rPr>
        <w:t xml:space="preserve"> (</w:t>
      </w:r>
      <w:r w:rsidR="005477E7" w:rsidRPr="0065258E">
        <w:rPr>
          <w:rFonts w:asciiTheme="majorHAnsi" w:hAnsiTheme="majorHAnsi" w:cstheme="majorHAnsi"/>
          <w:sz w:val="24"/>
          <w:szCs w:val="24"/>
          <w:lang w:eastAsia="en-GB"/>
        </w:rPr>
        <w:fldChar w:fldCharType="begin"/>
      </w:r>
      <w:r w:rsidR="005477E7" w:rsidRPr="0065258E">
        <w:rPr>
          <w:rFonts w:asciiTheme="majorHAnsi" w:hAnsiTheme="majorHAnsi" w:cstheme="majorHAnsi"/>
          <w:sz w:val="24"/>
          <w:szCs w:val="24"/>
          <w:lang w:eastAsia="en-GB"/>
        </w:rPr>
        <w:instrText xml:space="preserve"> REF _Ref76374788 \h  \* MERGEFORMAT </w:instrText>
      </w:r>
      <w:r w:rsidR="005477E7" w:rsidRPr="0065258E">
        <w:rPr>
          <w:rFonts w:asciiTheme="majorHAnsi" w:hAnsiTheme="majorHAnsi" w:cstheme="majorHAnsi"/>
          <w:sz w:val="24"/>
          <w:szCs w:val="24"/>
          <w:lang w:eastAsia="en-GB"/>
        </w:rPr>
      </w:r>
      <w:r w:rsidR="005477E7" w:rsidRPr="0065258E">
        <w:rPr>
          <w:rFonts w:asciiTheme="majorHAnsi" w:hAnsiTheme="majorHAnsi" w:cstheme="majorHAnsi"/>
          <w:sz w:val="24"/>
          <w:szCs w:val="24"/>
          <w:lang w:eastAsia="en-GB"/>
        </w:rPr>
        <w:fldChar w:fldCharType="separate"/>
      </w:r>
      <w:r w:rsidR="005477E7" w:rsidRPr="0065258E">
        <w:rPr>
          <w:rFonts w:asciiTheme="majorHAnsi" w:hAnsiTheme="majorHAnsi" w:cstheme="majorHAnsi"/>
          <w:sz w:val="24"/>
          <w:szCs w:val="24"/>
        </w:rPr>
        <w:t xml:space="preserve">Figure </w:t>
      </w:r>
      <w:r w:rsidR="005477E7" w:rsidRPr="0065258E">
        <w:rPr>
          <w:rFonts w:asciiTheme="majorHAnsi" w:hAnsiTheme="majorHAnsi" w:cstheme="majorHAnsi"/>
          <w:noProof/>
          <w:sz w:val="24"/>
          <w:szCs w:val="24"/>
        </w:rPr>
        <w:t>3</w:t>
      </w:r>
      <w:r w:rsidR="005477E7" w:rsidRPr="0065258E">
        <w:rPr>
          <w:rFonts w:asciiTheme="majorHAnsi" w:hAnsiTheme="majorHAnsi" w:cstheme="majorHAnsi"/>
          <w:sz w:val="24"/>
          <w:szCs w:val="24"/>
          <w:lang w:eastAsia="en-GB"/>
        </w:rPr>
        <w:fldChar w:fldCharType="end"/>
      </w:r>
      <w:r w:rsidR="00B11A96" w:rsidRPr="0065258E">
        <w:rPr>
          <w:rFonts w:asciiTheme="majorHAnsi" w:hAnsiTheme="majorHAnsi" w:cstheme="majorHAnsi"/>
          <w:sz w:val="24"/>
          <w:szCs w:val="24"/>
          <w:lang w:eastAsia="en-GB"/>
        </w:rPr>
        <w:t>)</w:t>
      </w:r>
      <w:r w:rsidRPr="0065258E">
        <w:rPr>
          <w:rFonts w:asciiTheme="majorHAnsi" w:hAnsiTheme="majorHAnsi" w:cstheme="majorHAnsi"/>
          <w:sz w:val="24"/>
          <w:szCs w:val="24"/>
          <w:lang w:eastAsia="en-GB"/>
        </w:rPr>
        <w:t>.</w:t>
      </w:r>
    </w:p>
    <w:p w14:paraId="1618D6E4" w14:textId="5464E022" w:rsidR="00D55E17" w:rsidRPr="0065258E" w:rsidRDefault="000C4BB4" w:rsidP="001C1217">
      <w:pPr>
        <w:spacing w:beforeLines="40" w:before="96" w:after="120" w:line="384" w:lineRule="auto"/>
        <w:jc w:val="center"/>
        <w:rPr>
          <w:rFonts w:asciiTheme="majorHAnsi" w:hAnsiTheme="majorHAnsi" w:cstheme="majorHAnsi"/>
          <w:sz w:val="24"/>
          <w:szCs w:val="24"/>
          <w:lang w:eastAsia="en-GB"/>
        </w:rPr>
      </w:pPr>
      <w:r w:rsidRPr="0065258E">
        <w:rPr>
          <w:noProof/>
          <w:lang w:eastAsia="en-GB"/>
        </w:rPr>
        <w:lastRenderedPageBreak/>
        <w:drawing>
          <wp:inline distT="0" distB="0" distL="0" distR="0" wp14:anchorId="3CF755A4" wp14:editId="407C9F54">
            <wp:extent cx="5705475" cy="355282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B193341" w14:textId="191E5828" w:rsidR="00D55E17" w:rsidRPr="0065258E" w:rsidRDefault="00F021C5" w:rsidP="00B11A96">
      <w:pPr>
        <w:pStyle w:val="Caption"/>
        <w:rPr>
          <w:rFonts w:asciiTheme="majorHAnsi" w:hAnsiTheme="majorHAnsi" w:cstheme="majorHAnsi"/>
        </w:rPr>
      </w:pPr>
      <w:bookmarkStart w:id="19" w:name="_Ref76374788"/>
      <w:bookmarkStart w:id="20" w:name="_Toc76375144"/>
      <w:r w:rsidRPr="0065258E">
        <w:rPr>
          <w:rFonts w:asciiTheme="majorHAnsi" w:hAnsiTheme="majorHAnsi" w:cstheme="majorHAnsi"/>
          <w:i w:val="0"/>
          <w:sz w:val="24"/>
          <w:szCs w:val="24"/>
        </w:rPr>
        <w:t xml:space="preserve">Figure </w:t>
      </w:r>
      <w:r w:rsidRPr="0065258E">
        <w:rPr>
          <w:rFonts w:asciiTheme="majorHAnsi" w:hAnsiTheme="majorHAnsi" w:cstheme="majorHAnsi"/>
          <w:i w:val="0"/>
          <w:sz w:val="24"/>
          <w:szCs w:val="24"/>
        </w:rPr>
        <w:fldChar w:fldCharType="begin"/>
      </w:r>
      <w:r w:rsidRPr="0065258E">
        <w:rPr>
          <w:rFonts w:asciiTheme="majorHAnsi" w:hAnsiTheme="majorHAnsi" w:cstheme="majorHAnsi"/>
          <w:i w:val="0"/>
          <w:sz w:val="24"/>
          <w:szCs w:val="24"/>
        </w:rPr>
        <w:instrText xml:space="preserve"> SEQ Figure \* ARABIC </w:instrText>
      </w:r>
      <w:r w:rsidRPr="0065258E">
        <w:rPr>
          <w:rFonts w:asciiTheme="majorHAnsi" w:hAnsiTheme="majorHAnsi" w:cstheme="majorHAnsi"/>
          <w:i w:val="0"/>
          <w:sz w:val="24"/>
          <w:szCs w:val="24"/>
        </w:rPr>
        <w:fldChar w:fldCharType="separate"/>
      </w:r>
      <w:r w:rsidR="00740D22" w:rsidRPr="0065258E">
        <w:rPr>
          <w:rFonts w:asciiTheme="majorHAnsi" w:hAnsiTheme="majorHAnsi" w:cstheme="majorHAnsi"/>
          <w:i w:val="0"/>
          <w:noProof/>
          <w:sz w:val="24"/>
          <w:szCs w:val="24"/>
        </w:rPr>
        <w:t>3</w:t>
      </w:r>
      <w:r w:rsidRPr="0065258E">
        <w:rPr>
          <w:rFonts w:asciiTheme="majorHAnsi" w:hAnsiTheme="majorHAnsi" w:cstheme="majorHAnsi"/>
          <w:i w:val="0"/>
          <w:sz w:val="24"/>
          <w:szCs w:val="24"/>
        </w:rPr>
        <w:fldChar w:fldCharType="end"/>
      </w:r>
      <w:bookmarkEnd w:id="19"/>
      <w:r w:rsidR="00B11A96" w:rsidRPr="0065258E">
        <w:rPr>
          <w:rFonts w:asciiTheme="majorHAnsi" w:hAnsiTheme="majorHAnsi" w:cstheme="majorHAnsi"/>
          <w:i w:val="0"/>
          <w:sz w:val="24"/>
          <w:szCs w:val="24"/>
        </w:rPr>
        <w:t xml:space="preserve">: </w:t>
      </w:r>
      <w:r w:rsidR="00B11A96" w:rsidRPr="0065258E">
        <w:rPr>
          <w:rFonts w:asciiTheme="majorHAnsi" w:hAnsiTheme="majorHAnsi" w:cstheme="majorHAnsi"/>
          <w:b/>
          <w:i w:val="0"/>
          <w:sz w:val="24"/>
          <w:szCs w:val="24"/>
        </w:rPr>
        <w:t>Cumulative Monthly Catch Profile</w:t>
      </w:r>
      <w:r w:rsidR="00AF7E51" w:rsidRPr="0065258E">
        <w:rPr>
          <w:rFonts w:asciiTheme="majorHAnsi" w:hAnsiTheme="majorHAnsi" w:cstheme="majorHAnsi"/>
          <w:i w:val="0"/>
          <w:sz w:val="24"/>
          <w:szCs w:val="24"/>
        </w:rPr>
        <w:t>. Average c</w:t>
      </w:r>
      <w:r w:rsidR="00B11A96" w:rsidRPr="0065258E">
        <w:rPr>
          <w:rFonts w:asciiTheme="majorHAnsi" w:hAnsiTheme="majorHAnsi" w:cstheme="majorHAnsi"/>
          <w:i w:val="0"/>
          <w:sz w:val="24"/>
          <w:szCs w:val="24"/>
        </w:rPr>
        <w:t xml:space="preserve">umulative percentage of </w:t>
      </w:r>
      <w:r w:rsidR="00AF7E51" w:rsidRPr="0065258E">
        <w:rPr>
          <w:rFonts w:asciiTheme="majorHAnsi" w:hAnsiTheme="majorHAnsi" w:cstheme="majorHAnsi"/>
          <w:i w:val="0"/>
          <w:sz w:val="24"/>
          <w:szCs w:val="24"/>
        </w:rPr>
        <w:t xml:space="preserve">total </w:t>
      </w:r>
      <w:r w:rsidR="00B11A96" w:rsidRPr="0065258E">
        <w:rPr>
          <w:rFonts w:asciiTheme="majorHAnsi" w:hAnsiTheme="majorHAnsi" w:cstheme="majorHAnsi"/>
          <w:i w:val="0"/>
          <w:sz w:val="24"/>
          <w:szCs w:val="24"/>
        </w:rPr>
        <w:t>annual catch over the year</w:t>
      </w:r>
      <w:r w:rsidR="00AF7E51" w:rsidRPr="0065258E">
        <w:rPr>
          <w:rFonts w:asciiTheme="majorHAnsi" w:hAnsiTheme="majorHAnsi" w:cstheme="majorHAnsi"/>
          <w:i w:val="0"/>
          <w:sz w:val="24"/>
          <w:szCs w:val="24"/>
        </w:rPr>
        <w:t xml:space="preserve"> from 2015-2019</w:t>
      </w:r>
      <w:r w:rsidR="00B11A96" w:rsidRPr="0065258E">
        <w:rPr>
          <w:rFonts w:asciiTheme="majorHAnsi" w:hAnsiTheme="majorHAnsi" w:cstheme="majorHAnsi"/>
          <w:i w:val="0"/>
          <w:sz w:val="24"/>
          <w:szCs w:val="24"/>
        </w:rPr>
        <w:t>.</w:t>
      </w:r>
      <w:bookmarkEnd w:id="20"/>
    </w:p>
    <w:p w14:paraId="7886001A" w14:textId="1EDA4DE8" w:rsidR="00DB59B8" w:rsidRPr="0065258E" w:rsidRDefault="00DB59B8" w:rsidP="00264344">
      <w:pPr>
        <w:spacing w:beforeLines="40" w:before="96" w:after="120" w:line="384" w:lineRule="auto"/>
        <w:jc w:val="both"/>
        <w:rPr>
          <w:rFonts w:asciiTheme="majorHAnsi" w:hAnsiTheme="majorHAnsi" w:cstheme="majorHAnsi"/>
          <w:sz w:val="24"/>
          <w:szCs w:val="24"/>
          <w:lang w:eastAsia="en-GB"/>
        </w:rPr>
      </w:pPr>
      <w:r w:rsidRPr="0065258E">
        <w:rPr>
          <w:rFonts w:asciiTheme="majorHAnsi" w:hAnsiTheme="majorHAnsi" w:cstheme="majorHAnsi"/>
          <w:sz w:val="24"/>
          <w:szCs w:val="24"/>
          <w:lang w:eastAsia="en-GB"/>
        </w:rPr>
        <w:t xml:space="preserve">Once the fishing season starts, it will be </w:t>
      </w:r>
      <w:r w:rsidRPr="002B7DC3">
        <w:rPr>
          <w:rFonts w:asciiTheme="majorHAnsi" w:hAnsiTheme="majorHAnsi" w:cstheme="majorHAnsi"/>
          <w:b/>
          <w:sz w:val="24"/>
          <w:szCs w:val="24"/>
          <w:lang w:eastAsia="en-GB"/>
        </w:rPr>
        <w:t>important</w:t>
      </w:r>
      <w:r w:rsidR="00BE1566" w:rsidRPr="002B7DC3">
        <w:rPr>
          <w:rFonts w:asciiTheme="majorHAnsi" w:hAnsiTheme="majorHAnsi" w:cstheme="majorHAnsi"/>
          <w:b/>
          <w:sz w:val="24"/>
          <w:szCs w:val="24"/>
          <w:lang w:eastAsia="en-GB"/>
        </w:rPr>
        <w:t xml:space="preserve"> that</w:t>
      </w:r>
      <w:r w:rsidRPr="002B7DC3">
        <w:rPr>
          <w:rFonts w:asciiTheme="majorHAnsi" w:hAnsiTheme="majorHAnsi" w:cstheme="majorHAnsi"/>
          <w:b/>
          <w:sz w:val="24"/>
          <w:szCs w:val="24"/>
          <w:lang w:eastAsia="en-GB"/>
        </w:rPr>
        <w:t xml:space="preserve"> all permitted fishers submit accurate monthly catch returns before midnight on the last day of each month</w:t>
      </w:r>
      <w:r w:rsidR="004D1BE7" w:rsidRPr="002B7DC3">
        <w:rPr>
          <w:rFonts w:asciiTheme="majorHAnsi" w:hAnsiTheme="majorHAnsi" w:cstheme="majorHAnsi"/>
          <w:b/>
          <w:sz w:val="24"/>
          <w:szCs w:val="24"/>
          <w:lang w:eastAsia="en-GB"/>
        </w:rPr>
        <w:t>,</w:t>
      </w:r>
      <w:r w:rsidRPr="002B7DC3">
        <w:rPr>
          <w:rFonts w:asciiTheme="majorHAnsi" w:hAnsiTheme="majorHAnsi" w:cstheme="majorHAnsi"/>
          <w:b/>
          <w:sz w:val="24"/>
          <w:szCs w:val="24"/>
          <w:lang w:eastAsia="en-GB"/>
        </w:rPr>
        <w:t xml:space="preserve"> even if they have not fished</w:t>
      </w:r>
      <w:r w:rsidRPr="0065258E">
        <w:rPr>
          <w:rFonts w:asciiTheme="majorHAnsi" w:hAnsiTheme="majorHAnsi" w:cstheme="majorHAnsi"/>
          <w:sz w:val="24"/>
          <w:szCs w:val="24"/>
          <w:lang w:eastAsia="en-GB"/>
        </w:rPr>
        <w:t>. This information will be used to compare the combined catch of the whole fleet with the ceiling outlined above. If the ceiling is exceeded, the MLC will be reduced to conserve the whelk stock and avoid over-exploitation using the proce</w:t>
      </w:r>
      <w:r w:rsidR="00A01F6B" w:rsidRPr="0065258E">
        <w:rPr>
          <w:rFonts w:asciiTheme="majorHAnsi" w:hAnsiTheme="majorHAnsi" w:cstheme="majorHAnsi"/>
          <w:sz w:val="24"/>
          <w:szCs w:val="24"/>
          <w:lang w:eastAsia="en-GB"/>
        </w:rPr>
        <w:t xml:space="preserve">dure set out in </w:t>
      </w:r>
      <w:r w:rsidR="00F021C5" w:rsidRPr="0065258E">
        <w:rPr>
          <w:rFonts w:asciiTheme="majorHAnsi" w:hAnsiTheme="majorHAnsi" w:cstheme="majorHAnsi"/>
          <w:sz w:val="24"/>
          <w:szCs w:val="24"/>
          <w:lang w:eastAsia="en-GB"/>
        </w:rPr>
        <w:fldChar w:fldCharType="begin"/>
      </w:r>
      <w:r w:rsidR="00F021C5" w:rsidRPr="0065258E">
        <w:rPr>
          <w:rFonts w:asciiTheme="majorHAnsi" w:hAnsiTheme="majorHAnsi" w:cstheme="majorHAnsi"/>
          <w:sz w:val="24"/>
          <w:szCs w:val="24"/>
          <w:lang w:eastAsia="en-GB"/>
        </w:rPr>
        <w:instrText xml:space="preserve"> REF _Ref76374280 \h </w:instrText>
      </w:r>
      <w:r w:rsidR="005477E7" w:rsidRPr="0065258E">
        <w:rPr>
          <w:rFonts w:asciiTheme="majorHAnsi" w:hAnsiTheme="majorHAnsi" w:cstheme="majorHAnsi"/>
          <w:sz w:val="24"/>
          <w:szCs w:val="24"/>
          <w:lang w:eastAsia="en-GB"/>
        </w:rPr>
        <w:instrText xml:space="preserve"> \* MERGEFORMAT </w:instrText>
      </w:r>
      <w:r w:rsidR="00F021C5" w:rsidRPr="0065258E">
        <w:rPr>
          <w:rFonts w:asciiTheme="majorHAnsi" w:hAnsiTheme="majorHAnsi" w:cstheme="majorHAnsi"/>
          <w:sz w:val="24"/>
          <w:szCs w:val="24"/>
          <w:lang w:eastAsia="en-GB"/>
        </w:rPr>
      </w:r>
      <w:r w:rsidR="00F021C5" w:rsidRPr="0065258E">
        <w:rPr>
          <w:rFonts w:asciiTheme="majorHAnsi" w:hAnsiTheme="majorHAnsi" w:cstheme="majorHAnsi"/>
          <w:sz w:val="24"/>
          <w:szCs w:val="24"/>
          <w:lang w:eastAsia="en-GB"/>
        </w:rPr>
        <w:fldChar w:fldCharType="separate"/>
      </w:r>
      <w:r w:rsidR="00F021C5" w:rsidRPr="0065258E">
        <w:rPr>
          <w:rFonts w:asciiTheme="majorHAnsi" w:hAnsiTheme="majorHAnsi" w:cstheme="majorHAnsi"/>
          <w:iCs/>
          <w:sz w:val="24"/>
          <w:szCs w:val="24"/>
        </w:rPr>
        <w:t xml:space="preserve">Table </w:t>
      </w:r>
      <w:r w:rsidR="00F021C5" w:rsidRPr="0065258E">
        <w:rPr>
          <w:rFonts w:asciiTheme="majorHAnsi" w:hAnsiTheme="majorHAnsi" w:cstheme="majorHAnsi"/>
          <w:iCs/>
          <w:noProof/>
          <w:sz w:val="24"/>
          <w:szCs w:val="24"/>
        </w:rPr>
        <w:t>4</w:t>
      </w:r>
      <w:r w:rsidR="00F021C5" w:rsidRPr="0065258E">
        <w:rPr>
          <w:rFonts w:asciiTheme="majorHAnsi" w:hAnsiTheme="majorHAnsi" w:cstheme="majorHAnsi"/>
          <w:sz w:val="24"/>
          <w:szCs w:val="24"/>
          <w:lang w:eastAsia="en-GB"/>
        </w:rPr>
        <w:fldChar w:fldCharType="end"/>
      </w:r>
      <w:r w:rsidR="002C30E6" w:rsidRPr="0065258E">
        <w:rPr>
          <w:rFonts w:asciiTheme="majorHAnsi" w:hAnsiTheme="majorHAnsi" w:cstheme="majorHAnsi"/>
          <w:sz w:val="24"/>
          <w:szCs w:val="24"/>
          <w:lang w:eastAsia="en-GB"/>
        </w:rPr>
        <w:t>.</w:t>
      </w:r>
      <w:r w:rsidRPr="0065258E">
        <w:rPr>
          <w:rFonts w:asciiTheme="majorHAnsi" w:hAnsiTheme="majorHAnsi" w:cstheme="majorHAnsi"/>
          <w:sz w:val="24"/>
          <w:szCs w:val="24"/>
          <w:lang w:eastAsia="en-GB"/>
        </w:rPr>
        <w:t xml:space="preserve"> </w:t>
      </w:r>
      <w:r w:rsidR="00567A88" w:rsidRPr="0065258E">
        <w:rPr>
          <w:rFonts w:asciiTheme="majorHAnsi" w:hAnsiTheme="majorHAnsi" w:cstheme="majorHAnsi"/>
          <w:sz w:val="24"/>
          <w:szCs w:val="24"/>
          <w:lang w:eastAsia="en-GB"/>
        </w:rPr>
        <w:t xml:space="preserve">The recommended reductions in </w:t>
      </w:r>
      <w:r w:rsidR="00D70679" w:rsidRPr="0065258E">
        <w:rPr>
          <w:rFonts w:asciiTheme="majorHAnsi" w:hAnsiTheme="majorHAnsi" w:cstheme="majorHAnsi"/>
          <w:sz w:val="24"/>
          <w:szCs w:val="24"/>
          <w:lang w:eastAsia="en-GB"/>
        </w:rPr>
        <w:t xml:space="preserve">the </w:t>
      </w:r>
      <w:r w:rsidR="00567A88" w:rsidRPr="0065258E">
        <w:rPr>
          <w:rFonts w:asciiTheme="majorHAnsi" w:hAnsiTheme="majorHAnsi" w:cstheme="majorHAnsi"/>
          <w:sz w:val="24"/>
          <w:szCs w:val="24"/>
          <w:lang w:eastAsia="en-GB"/>
        </w:rPr>
        <w:t xml:space="preserve">MLC have been made on the assumption </w:t>
      </w:r>
      <w:r w:rsidR="00567A88" w:rsidRPr="0065258E">
        <w:rPr>
          <w:rFonts w:asciiTheme="majorHAnsi" w:hAnsiTheme="majorHAnsi" w:cstheme="majorHAnsi"/>
          <w:b/>
          <w:sz w:val="24"/>
          <w:szCs w:val="24"/>
          <w:lang w:eastAsia="en-GB"/>
        </w:rPr>
        <w:t>all</w:t>
      </w:r>
      <w:r w:rsidR="00567A88" w:rsidRPr="0065258E">
        <w:rPr>
          <w:rFonts w:asciiTheme="majorHAnsi" w:hAnsiTheme="majorHAnsi" w:cstheme="majorHAnsi"/>
          <w:sz w:val="24"/>
          <w:szCs w:val="24"/>
          <w:lang w:eastAsia="en-GB"/>
        </w:rPr>
        <w:t xml:space="preserve"> permitted fishers submit monthly catch returns. If all fishers do not submit accurate monthly catch returns </w:t>
      </w:r>
      <w:r w:rsidR="00D70679" w:rsidRPr="0065258E">
        <w:rPr>
          <w:rFonts w:asciiTheme="majorHAnsi" w:hAnsiTheme="majorHAnsi" w:cstheme="majorHAnsi"/>
          <w:sz w:val="24"/>
          <w:szCs w:val="24"/>
          <w:lang w:eastAsia="en-GB"/>
        </w:rPr>
        <w:t>in a timely manner</w:t>
      </w:r>
      <w:r w:rsidR="00ED21A5" w:rsidRPr="0065258E">
        <w:rPr>
          <w:rFonts w:asciiTheme="majorHAnsi" w:hAnsiTheme="majorHAnsi" w:cstheme="majorHAnsi"/>
          <w:sz w:val="24"/>
          <w:szCs w:val="24"/>
          <w:lang w:eastAsia="en-GB"/>
        </w:rPr>
        <w:t>,</w:t>
      </w:r>
      <w:r w:rsidR="00D70679" w:rsidRPr="0065258E">
        <w:rPr>
          <w:rFonts w:asciiTheme="majorHAnsi" w:hAnsiTheme="majorHAnsi" w:cstheme="majorHAnsi"/>
          <w:sz w:val="24"/>
          <w:szCs w:val="24"/>
          <w:lang w:eastAsia="en-GB"/>
        </w:rPr>
        <w:t xml:space="preserve"> </w:t>
      </w:r>
      <w:r w:rsidR="00567A88" w:rsidRPr="0065258E">
        <w:rPr>
          <w:rFonts w:asciiTheme="majorHAnsi" w:hAnsiTheme="majorHAnsi" w:cstheme="majorHAnsi"/>
          <w:sz w:val="24"/>
          <w:szCs w:val="24"/>
          <w:lang w:eastAsia="en-GB"/>
        </w:rPr>
        <w:t xml:space="preserve">a more </w:t>
      </w:r>
      <w:r w:rsidR="00A01F6B" w:rsidRPr="0065258E">
        <w:rPr>
          <w:rFonts w:asciiTheme="majorHAnsi" w:hAnsiTheme="majorHAnsi" w:cstheme="majorHAnsi"/>
          <w:sz w:val="24"/>
          <w:szCs w:val="24"/>
          <w:lang w:eastAsia="en-GB"/>
        </w:rPr>
        <w:t xml:space="preserve">precautionary </w:t>
      </w:r>
      <w:r w:rsidR="00567A88" w:rsidRPr="0065258E">
        <w:rPr>
          <w:rFonts w:asciiTheme="majorHAnsi" w:hAnsiTheme="majorHAnsi" w:cstheme="majorHAnsi"/>
          <w:sz w:val="24"/>
          <w:szCs w:val="24"/>
          <w:lang w:eastAsia="en-GB"/>
        </w:rPr>
        <w:t xml:space="preserve">approach </w:t>
      </w:r>
      <w:r w:rsidR="00D70679" w:rsidRPr="0065258E">
        <w:rPr>
          <w:rFonts w:asciiTheme="majorHAnsi" w:hAnsiTheme="majorHAnsi" w:cstheme="majorHAnsi"/>
          <w:sz w:val="24"/>
          <w:szCs w:val="24"/>
          <w:lang w:eastAsia="en-GB"/>
        </w:rPr>
        <w:t xml:space="preserve">with greater </w:t>
      </w:r>
      <w:r w:rsidR="00567A88" w:rsidRPr="0065258E">
        <w:rPr>
          <w:rFonts w:asciiTheme="majorHAnsi" w:hAnsiTheme="majorHAnsi" w:cstheme="majorHAnsi"/>
          <w:sz w:val="24"/>
          <w:szCs w:val="24"/>
          <w:lang w:eastAsia="en-GB"/>
        </w:rPr>
        <w:t>reductions in the MLC may be required</w:t>
      </w:r>
      <w:r w:rsidR="00A01F6B" w:rsidRPr="0065258E">
        <w:rPr>
          <w:rFonts w:asciiTheme="majorHAnsi" w:hAnsiTheme="majorHAnsi" w:cstheme="majorHAnsi"/>
          <w:sz w:val="24"/>
          <w:szCs w:val="24"/>
          <w:lang w:eastAsia="en-GB"/>
        </w:rPr>
        <w:t xml:space="preserve">. </w:t>
      </w:r>
      <w:r w:rsidR="00D70679" w:rsidRPr="0065258E">
        <w:rPr>
          <w:rFonts w:asciiTheme="majorHAnsi" w:hAnsiTheme="majorHAnsi" w:cstheme="majorHAnsi"/>
          <w:sz w:val="24"/>
          <w:szCs w:val="24"/>
          <w:lang w:eastAsia="en-GB"/>
        </w:rPr>
        <w:t xml:space="preserve">Furthermore, if there are unexpected changes in fishing activity compared with previous years, </w:t>
      </w:r>
      <w:r w:rsidR="00ED21A5" w:rsidRPr="0065258E">
        <w:rPr>
          <w:rFonts w:asciiTheme="majorHAnsi" w:hAnsiTheme="majorHAnsi" w:cstheme="majorHAnsi"/>
          <w:sz w:val="24"/>
          <w:szCs w:val="24"/>
          <w:lang w:eastAsia="en-GB"/>
        </w:rPr>
        <w:t>e.g.,</w:t>
      </w:r>
      <w:r w:rsidR="00D70679" w:rsidRPr="0065258E">
        <w:rPr>
          <w:rFonts w:asciiTheme="majorHAnsi" w:hAnsiTheme="majorHAnsi" w:cstheme="majorHAnsi"/>
          <w:sz w:val="24"/>
          <w:szCs w:val="24"/>
          <w:lang w:eastAsia="en-GB"/>
        </w:rPr>
        <w:t xml:space="preserve"> i</w:t>
      </w:r>
      <w:r w:rsidR="00A01F6B" w:rsidRPr="0065258E">
        <w:rPr>
          <w:rFonts w:asciiTheme="majorHAnsi" w:hAnsiTheme="majorHAnsi" w:cstheme="majorHAnsi"/>
          <w:sz w:val="24"/>
          <w:szCs w:val="24"/>
          <w:lang w:eastAsia="en-GB"/>
        </w:rPr>
        <w:t xml:space="preserve">f </w:t>
      </w:r>
      <w:r w:rsidR="00D70679" w:rsidRPr="0065258E">
        <w:rPr>
          <w:rFonts w:asciiTheme="majorHAnsi" w:hAnsiTheme="majorHAnsi" w:cstheme="majorHAnsi"/>
          <w:sz w:val="24"/>
          <w:szCs w:val="24"/>
          <w:lang w:eastAsia="en-GB"/>
        </w:rPr>
        <w:t xml:space="preserve">numbers of </w:t>
      </w:r>
      <w:r w:rsidR="00A01F6B" w:rsidRPr="0065258E">
        <w:rPr>
          <w:rFonts w:asciiTheme="majorHAnsi" w:hAnsiTheme="majorHAnsi" w:cstheme="majorHAnsi"/>
          <w:sz w:val="24"/>
          <w:szCs w:val="24"/>
          <w:lang w:eastAsia="en-GB"/>
        </w:rPr>
        <w:t xml:space="preserve">active </w:t>
      </w:r>
      <w:r w:rsidR="00D70679" w:rsidRPr="0065258E">
        <w:rPr>
          <w:rFonts w:asciiTheme="majorHAnsi" w:hAnsiTheme="majorHAnsi" w:cstheme="majorHAnsi"/>
          <w:sz w:val="24"/>
          <w:szCs w:val="24"/>
          <w:lang w:eastAsia="en-GB"/>
        </w:rPr>
        <w:t>vessels suddenly increase, a more precautionary approach with greater reductions in the MLC may also be necessary to conserve the stock and the viability of the fishery throughout the year.</w:t>
      </w:r>
    </w:p>
    <w:p w14:paraId="21C67BFA" w14:textId="0C3B3966" w:rsidR="00D44AE9" w:rsidRPr="0065258E" w:rsidRDefault="00D70679" w:rsidP="00264344">
      <w:pPr>
        <w:spacing w:beforeLines="40" w:before="96" w:after="120" w:line="384" w:lineRule="auto"/>
        <w:jc w:val="both"/>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Particular c</w:t>
      </w:r>
      <w:r w:rsidR="004E2D34" w:rsidRPr="0065258E">
        <w:rPr>
          <w:rFonts w:asciiTheme="majorHAnsi" w:hAnsiTheme="majorHAnsi" w:cstheme="majorHAnsi"/>
          <w:color w:val="000000" w:themeColor="text1"/>
          <w:sz w:val="24"/>
          <w:szCs w:val="24"/>
        </w:rPr>
        <w:t xml:space="preserve">are must be taken in the final three months </w:t>
      </w:r>
      <w:r w:rsidR="006D1DA5" w:rsidRPr="0065258E">
        <w:rPr>
          <w:rFonts w:asciiTheme="majorHAnsi" w:hAnsiTheme="majorHAnsi" w:cstheme="majorHAnsi"/>
          <w:color w:val="000000" w:themeColor="text1"/>
          <w:sz w:val="24"/>
          <w:szCs w:val="24"/>
        </w:rPr>
        <w:t xml:space="preserve">of the season </w:t>
      </w:r>
      <w:r w:rsidR="004E2D34" w:rsidRPr="0065258E">
        <w:rPr>
          <w:rFonts w:asciiTheme="majorHAnsi" w:hAnsiTheme="majorHAnsi" w:cstheme="majorHAnsi"/>
          <w:color w:val="000000" w:themeColor="text1"/>
          <w:sz w:val="24"/>
          <w:szCs w:val="24"/>
        </w:rPr>
        <w:t xml:space="preserve">to not overshoot the ACL. </w:t>
      </w:r>
      <w:r w:rsidR="00740D22" w:rsidRPr="0065258E">
        <w:rPr>
          <w:rFonts w:asciiTheme="majorHAnsi" w:hAnsiTheme="majorHAnsi" w:cstheme="majorHAnsi"/>
          <w:color w:val="000000" w:themeColor="text1"/>
          <w:sz w:val="24"/>
          <w:szCs w:val="24"/>
        </w:rPr>
        <w:t xml:space="preserve">If there is a sudden increase in landings in February and a large overshoot of the </w:t>
      </w:r>
      <w:proofErr w:type="gramStart"/>
      <w:r w:rsidR="00740D22" w:rsidRPr="0065258E">
        <w:rPr>
          <w:rFonts w:asciiTheme="majorHAnsi" w:hAnsiTheme="majorHAnsi" w:cstheme="majorHAnsi"/>
          <w:color w:val="000000" w:themeColor="text1"/>
          <w:sz w:val="24"/>
          <w:szCs w:val="24"/>
        </w:rPr>
        <w:t>ACL</w:t>
      </w:r>
      <w:proofErr w:type="gramEnd"/>
      <w:r w:rsidR="00740D22" w:rsidRPr="0065258E">
        <w:rPr>
          <w:rFonts w:asciiTheme="majorHAnsi" w:hAnsiTheme="majorHAnsi" w:cstheme="majorHAnsi"/>
          <w:color w:val="000000" w:themeColor="text1"/>
          <w:sz w:val="24"/>
          <w:szCs w:val="24"/>
        </w:rPr>
        <w:t xml:space="preserve"> then there may need to be a precautionary approach applied in the following season. </w:t>
      </w:r>
      <w:r w:rsidR="004E2D34" w:rsidRPr="0065258E">
        <w:rPr>
          <w:rFonts w:asciiTheme="majorHAnsi" w:hAnsiTheme="majorHAnsi" w:cstheme="majorHAnsi"/>
          <w:color w:val="000000" w:themeColor="text1"/>
          <w:sz w:val="24"/>
          <w:szCs w:val="24"/>
        </w:rPr>
        <w:t>If the MLC has been d</w:t>
      </w:r>
      <w:r w:rsidR="00740D22" w:rsidRPr="0065258E">
        <w:rPr>
          <w:rFonts w:asciiTheme="majorHAnsi" w:hAnsiTheme="majorHAnsi" w:cstheme="majorHAnsi"/>
          <w:color w:val="000000" w:themeColor="text1"/>
          <w:sz w:val="24"/>
          <w:szCs w:val="24"/>
        </w:rPr>
        <w:t>eceased</w:t>
      </w:r>
      <w:r w:rsidR="004E2D34" w:rsidRPr="0065258E">
        <w:rPr>
          <w:rFonts w:asciiTheme="majorHAnsi" w:hAnsiTheme="majorHAnsi" w:cstheme="majorHAnsi"/>
          <w:color w:val="000000" w:themeColor="text1"/>
          <w:sz w:val="24"/>
          <w:szCs w:val="24"/>
        </w:rPr>
        <w:t xml:space="preserve"> and there is subsequently a significant undershoot compared to the </w:t>
      </w:r>
      <w:r w:rsidR="006B673F" w:rsidRPr="0065258E">
        <w:rPr>
          <w:rFonts w:asciiTheme="majorHAnsi" w:hAnsiTheme="majorHAnsi" w:cstheme="majorHAnsi"/>
          <w:color w:val="000000" w:themeColor="text1"/>
          <w:sz w:val="24"/>
          <w:szCs w:val="24"/>
        </w:rPr>
        <w:t>m</w:t>
      </w:r>
      <w:r w:rsidR="004E2D34" w:rsidRPr="0065258E">
        <w:rPr>
          <w:rFonts w:asciiTheme="majorHAnsi" w:hAnsiTheme="majorHAnsi" w:cstheme="majorHAnsi"/>
          <w:color w:val="000000" w:themeColor="text1"/>
          <w:sz w:val="24"/>
          <w:szCs w:val="24"/>
        </w:rPr>
        <w:t xml:space="preserve">onthly </w:t>
      </w:r>
      <w:r w:rsidR="004E2D34" w:rsidRPr="0065258E">
        <w:rPr>
          <w:rFonts w:asciiTheme="majorHAnsi" w:hAnsiTheme="majorHAnsi" w:cstheme="majorHAnsi"/>
          <w:color w:val="000000" w:themeColor="text1"/>
          <w:sz w:val="24"/>
          <w:szCs w:val="24"/>
        </w:rPr>
        <w:lastRenderedPageBreak/>
        <w:t xml:space="preserve">cumulative catch </w:t>
      </w:r>
      <w:r w:rsidR="007F52FF" w:rsidRPr="0065258E">
        <w:rPr>
          <w:rFonts w:asciiTheme="majorHAnsi" w:hAnsiTheme="majorHAnsi" w:cstheme="majorHAnsi"/>
          <w:color w:val="000000" w:themeColor="text1"/>
          <w:sz w:val="24"/>
          <w:szCs w:val="24"/>
        </w:rPr>
        <w:t>profile,</w:t>
      </w:r>
      <w:r w:rsidR="004E2D34" w:rsidRPr="0065258E">
        <w:rPr>
          <w:rFonts w:asciiTheme="majorHAnsi" w:hAnsiTheme="majorHAnsi" w:cstheme="majorHAnsi"/>
          <w:color w:val="000000" w:themeColor="text1"/>
          <w:sz w:val="24"/>
          <w:szCs w:val="24"/>
        </w:rPr>
        <w:t xml:space="preserve"> then the MLC could be increased at the discretion of the fishery managers.</w:t>
      </w:r>
    </w:p>
    <w:p w14:paraId="51D8D62B" w14:textId="1F14CD41" w:rsidR="00A0465B" w:rsidRPr="0065258E" w:rsidRDefault="00A0465B" w:rsidP="00264344">
      <w:pPr>
        <w:pStyle w:val="Caption"/>
        <w:spacing w:beforeLines="40" w:before="96" w:after="120" w:line="384" w:lineRule="auto"/>
        <w:jc w:val="both"/>
        <w:rPr>
          <w:rFonts w:asciiTheme="majorHAnsi" w:hAnsiTheme="majorHAnsi" w:cstheme="majorHAnsi"/>
          <w:i w:val="0"/>
          <w:iCs w:val="0"/>
          <w:sz w:val="24"/>
          <w:szCs w:val="24"/>
        </w:rPr>
      </w:pPr>
      <w:bookmarkStart w:id="21" w:name="_Ref76374280"/>
      <w:bookmarkStart w:id="22" w:name="_Toc76375010"/>
      <w:r w:rsidRPr="0065258E">
        <w:rPr>
          <w:rFonts w:asciiTheme="majorHAnsi" w:hAnsiTheme="majorHAnsi" w:cstheme="majorHAnsi"/>
          <w:i w:val="0"/>
          <w:iCs w:val="0"/>
          <w:sz w:val="24"/>
          <w:szCs w:val="24"/>
        </w:rPr>
        <w:t xml:space="preserve">Table </w:t>
      </w:r>
      <w:r w:rsidRPr="0065258E">
        <w:rPr>
          <w:rFonts w:asciiTheme="majorHAnsi" w:hAnsiTheme="majorHAnsi" w:cstheme="majorHAnsi"/>
          <w:i w:val="0"/>
          <w:iCs w:val="0"/>
          <w:sz w:val="24"/>
          <w:szCs w:val="24"/>
        </w:rPr>
        <w:fldChar w:fldCharType="begin"/>
      </w:r>
      <w:r w:rsidRPr="0065258E">
        <w:rPr>
          <w:rFonts w:asciiTheme="majorHAnsi" w:hAnsiTheme="majorHAnsi" w:cstheme="majorHAnsi"/>
          <w:i w:val="0"/>
          <w:iCs w:val="0"/>
          <w:sz w:val="24"/>
          <w:szCs w:val="24"/>
        </w:rPr>
        <w:instrText xml:space="preserve"> SEQ Table \* ARABIC </w:instrText>
      </w:r>
      <w:r w:rsidRPr="0065258E">
        <w:rPr>
          <w:rFonts w:asciiTheme="majorHAnsi" w:hAnsiTheme="majorHAnsi" w:cstheme="majorHAnsi"/>
          <w:i w:val="0"/>
          <w:iCs w:val="0"/>
          <w:sz w:val="24"/>
          <w:szCs w:val="24"/>
        </w:rPr>
        <w:fldChar w:fldCharType="separate"/>
      </w:r>
      <w:r w:rsidR="00F021C5" w:rsidRPr="0065258E">
        <w:rPr>
          <w:rFonts w:asciiTheme="majorHAnsi" w:hAnsiTheme="majorHAnsi" w:cstheme="majorHAnsi"/>
          <w:i w:val="0"/>
          <w:iCs w:val="0"/>
          <w:noProof/>
          <w:sz w:val="24"/>
          <w:szCs w:val="24"/>
        </w:rPr>
        <w:t>4</w:t>
      </w:r>
      <w:r w:rsidRPr="0065258E">
        <w:rPr>
          <w:rFonts w:asciiTheme="majorHAnsi" w:hAnsiTheme="majorHAnsi" w:cstheme="majorHAnsi"/>
          <w:i w:val="0"/>
          <w:iCs w:val="0"/>
          <w:sz w:val="24"/>
          <w:szCs w:val="24"/>
        </w:rPr>
        <w:fldChar w:fldCharType="end"/>
      </w:r>
      <w:bookmarkEnd w:id="21"/>
      <w:r w:rsidRPr="0065258E">
        <w:rPr>
          <w:rFonts w:asciiTheme="majorHAnsi" w:hAnsiTheme="majorHAnsi" w:cstheme="majorHAnsi"/>
          <w:i w:val="0"/>
          <w:iCs w:val="0"/>
          <w:sz w:val="24"/>
          <w:szCs w:val="24"/>
        </w:rPr>
        <w:t>: Procedure for dropping the monthly Landings Cap if the actual landings are higher than the ceiling tonnages for achieving the ACL.</w:t>
      </w:r>
      <w:bookmarkEnd w:id="22"/>
    </w:p>
    <w:tbl>
      <w:tblPr>
        <w:tblStyle w:val="TableGrid"/>
        <w:tblW w:w="9603" w:type="dxa"/>
        <w:tblLook w:val="04A0" w:firstRow="1" w:lastRow="0" w:firstColumn="1" w:lastColumn="0" w:noHBand="0" w:noVBand="1"/>
      </w:tblPr>
      <w:tblGrid>
        <w:gridCol w:w="3112"/>
        <w:gridCol w:w="2684"/>
        <w:gridCol w:w="3807"/>
      </w:tblGrid>
      <w:tr w:rsidR="002D6A92" w:rsidRPr="0065258E" w14:paraId="6E0787CA" w14:textId="77777777" w:rsidTr="007F52FF">
        <w:trPr>
          <w:trHeight w:val="600"/>
        </w:trPr>
        <w:tc>
          <w:tcPr>
            <w:tcW w:w="3112" w:type="dxa"/>
            <w:shd w:val="clear" w:color="auto" w:fill="D9D9D9" w:themeFill="background1" w:themeFillShade="D9"/>
            <w:vAlign w:val="center"/>
            <w:hideMark/>
          </w:tcPr>
          <w:p w14:paraId="16554513" w14:textId="7E321AD7" w:rsidR="002D6A92" w:rsidRPr="0065258E" w:rsidRDefault="002D6A92" w:rsidP="00264344">
            <w:pPr>
              <w:spacing w:beforeLines="40" w:before="96" w:after="120" w:line="384" w:lineRule="auto"/>
              <w:jc w:val="center"/>
              <w:rPr>
                <w:rFonts w:asciiTheme="majorHAnsi" w:hAnsiTheme="majorHAnsi" w:cstheme="majorHAnsi"/>
                <w:b/>
                <w:color w:val="000000" w:themeColor="text1"/>
                <w:sz w:val="24"/>
                <w:szCs w:val="24"/>
              </w:rPr>
            </w:pPr>
            <w:r w:rsidRPr="0065258E">
              <w:rPr>
                <w:rFonts w:asciiTheme="majorHAnsi" w:hAnsiTheme="majorHAnsi" w:cstheme="majorHAnsi"/>
                <w:b/>
                <w:color w:val="000000" w:themeColor="text1"/>
                <w:sz w:val="24"/>
                <w:szCs w:val="24"/>
              </w:rPr>
              <w:t xml:space="preserve">Cumulative % over </w:t>
            </w:r>
            <w:r w:rsidR="00163B4D" w:rsidRPr="0065258E">
              <w:rPr>
                <w:rFonts w:asciiTheme="majorHAnsi" w:hAnsiTheme="majorHAnsi" w:cstheme="majorHAnsi"/>
                <w:b/>
                <w:color w:val="000000" w:themeColor="text1"/>
                <w:sz w:val="24"/>
                <w:szCs w:val="24"/>
              </w:rPr>
              <w:t>reference landings</w:t>
            </w:r>
          </w:p>
        </w:tc>
        <w:tc>
          <w:tcPr>
            <w:tcW w:w="2684" w:type="dxa"/>
            <w:shd w:val="clear" w:color="auto" w:fill="D9D9D9" w:themeFill="background1" w:themeFillShade="D9"/>
            <w:vAlign w:val="center"/>
            <w:hideMark/>
          </w:tcPr>
          <w:p w14:paraId="6047AA90" w14:textId="1D8032EA" w:rsidR="002D6A92" w:rsidRPr="0065258E" w:rsidRDefault="00A01F6B" w:rsidP="00264344">
            <w:pPr>
              <w:spacing w:beforeLines="40" w:before="96" w:after="120" w:line="384" w:lineRule="auto"/>
              <w:jc w:val="center"/>
              <w:rPr>
                <w:rFonts w:asciiTheme="majorHAnsi" w:hAnsiTheme="majorHAnsi" w:cstheme="majorHAnsi"/>
                <w:b/>
                <w:color w:val="000000" w:themeColor="text1"/>
                <w:sz w:val="24"/>
                <w:szCs w:val="24"/>
              </w:rPr>
            </w:pPr>
            <w:r w:rsidRPr="0065258E">
              <w:rPr>
                <w:rFonts w:asciiTheme="majorHAnsi" w:hAnsiTheme="majorHAnsi" w:cstheme="majorHAnsi"/>
                <w:b/>
                <w:color w:val="000000" w:themeColor="text1"/>
                <w:sz w:val="24"/>
                <w:szCs w:val="24"/>
              </w:rPr>
              <w:t>Correction if more than</w:t>
            </w:r>
            <w:r w:rsidR="002D6A92" w:rsidRPr="0065258E">
              <w:rPr>
                <w:rFonts w:asciiTheme="majorHAnsi" w:hAnsiTheme="majorHAnsi" w:cstheme="majorHAnsi"/>
                <w:b/>
                <w:color w:val="000000" w:themeColor="text1"/>
                <w:sz w:val="24"/>
                <w:szCs w:val="24"/>
              </w:rPr>
              <w:t xml:space="preserve"> 3 months left of the fishery</w:t>
            </w:r>
          </w:p>
        </w:tc>
        <w:tc>
          <w:tcPr>
            <w:tcW w:w="3807" w:type="dxa"/>
            <w:shd w:val="clear" w:color="auto" w:fill="D9D9D9" w:themeFill="background1" w:themeFillShade="D9"/>
            <w:vAlign w:val="center"/>
            <w:hideMark/>
          </w:tcPr>
          <w:p w14:paraId="38674D26" w14:textId="77777777" w:rsidR="002D6A92" w:rsidRPr="0065258E" w:rsidRDefault="002D6A92" w:rsidP="00264344">
            <w:pPr>
              <w:spacing w:beforeLines="40" w:before="96" w:after="120" w:line="384" w:lineRule="auto"/>
              <w:jc w:val="center"/>
              <w:rPr>
                <w:rFonts w:asciiTheme="majorHAnsi" w:hAnsiTheme="majorHAnsi" w:cstheme="majorHAnsi"/>
                <w:b/>
                <w:color w:val="000000" w:themeColor="text1"/>
                <w:sz w:val="24"/>
                <w:szCs w:val="24"/>
              </w:rPr>
            </w:pPr>
            <w:r w:rsidRPr="0065258E">
              <w:rPr>
                <w:rFonts w:asciiTheme="majorHAnsi" w:hAnsiTheme="majorHAnsi" w:cstheme="majorHAnsi"/>
                <w:b/>
                <w:color w:val="000000" w:themeColor="text1"/>
                <w:sz w:val="24"/>
                <w:szCs w:val="24"/>
              </w:rPr>
              <w:t>Correction if less than 3 months left in the fishery</w:t>
            </w:r>
          </w:p>
        </w:tc>
      </w:tr>
      <w:tr w:rsidR="002D6A92" w:rsidRPr="0065258E" w14:paraId="705951E6" w14:textId="77777777" w:rsidTr="007F52FF">
        <w:trPr>
          <w:trHeight w:val="300"/>
        </w:trPr>
        <w:tc>
          <w:tcPr>
            <w:tcW w:w="3112" w:type="dxa"/>
            <w:noWrap/>
            <w:vAlign w:val="center"/>
            <w:hideMark/>
          </w:tcPr>
          <w:p w14:paraId="31F13A2F" w14:textId="77777777" w:rsidR="002D6A92" w:rsidRPr="0065258E" w:rsidRDefault="002D6A92" w:rsidP="00264344">
            <w:pPr>
              <w:spacing w:beforeLines="40" w:before="96" w:after="120" w:line="384" w:lineRule="auto"/>
              <w:jc w:val="center"/>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up to 5%</w:t>
            </w:r>
          </w:p>
        </w:tc>
        <w:tc>
          <w:tcPr>
            <w:tcW w:w="2684" w:type="dxa"/>
            <w:noWrap/>
            <w:vAlign w:val="center"/>
            <w:hideMark/>
          </w:tcPr>
          <w:p w14:paraId="0E51E2D6" w14:textId="61540DC6" w:rsidR="002D6A92" w:rsidRPr="0065258E" w:rsidRDefault="00ED21A5" w:rsidP="00264344">
            <w:pPr>
              <w:spacing w:beforeLines="40" w:before="96" w:after="120" w:line="384" w:lineRule="auto"/>
              <w:jc w:val="center"/>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n</w:t>
            </w:r>
            <w:r w:rsidR="002D6A92" w:rsidRPr="0065258E">
              <w:rPr>
                <w:rFonts w:asciiTheme="majorHAnsi" w:hAnsiTheme="majorHAnsi" w:cstheme="majorHAnsi"/>
                <w:color w:val="000000" w:themeColor="text1"/>
                <w:sz w:val="24"/>
                <w:szCs w:val="24"/>
              </w:rPr>
              <w:t>o change</w:t>
            </w:r>
          </w:p>
        </w:tc>
        <w:tc>
          <w:tcPr>
            <w:tcW w:w="3807" w:type="dxa"/>
            <w:noWrap/>
            <w:vAlign w:val="center"/>
            <w:hideMark/>
          </w:tcPr>
          <w:p w14:paraId="7677E356" w14:textId="77777777" w:rsidR="002D6A92" w:rsidRPr="0065258E" w:rsidRDefault="002D6A92" w:rsidP="00264344">
            <w:pPr>
              <w:spacing w:beforeLines="40" w:before="96" w:after="120" w:line="384" w:lineRule="auto"/>
              <w:jc w:val="center"/>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drop by 5 tonnes</w:t>
            </w:r>
          </w:p>
        </w:tc>
      </w:tr>
      <w:tr w:rsidR="002D6A92" w:rsidRPr="0065258E" w14:paraId="01DDD5CD" w14:textId="77777777" w:rsidTr="007F52FF">
        <w:trPr>
          <w:trHeight w:val="300"/>
        </w:trPr>
        <w:tc>
          <w:tcPr>
            <w:tcW w:w="3112" w:type="dxa"/>
            <w:noWrap/>
            <w:vAlign w:val="center"/>
            <w:hideMark/>
          </w:tcPr>
          <w:p w14:paraId="2DA7E7E8" w14:textId="77777777" w:rsidR="002D6A92" w:rsidRPr="0065258E" w:rsidRDefault="002D6A92" w:rsidP="00264344">
            <w:pPr>
              <w:spacing w:beforeLines="40" w:before="96" w:after="120" w:line="384" w:lineRule="auto"/>
              <w:jc w:val="center"/>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up to 10%</w:t>
            </w:r>
          </w:p>
        </w:tc>
        <w:tc>
          <w:tcPr>
            <w:tcW w:w="2684" w:type="dxa"/>
            <w:noWrap/>
            <w:vAlign w:val="center"/>
            <w:hideMark/>
          </w:tcPr>
          <w:p w14:paraId="1D7872CB" w14:textId="77777777" w:rsidR="002D6A92" w:rsidRPr="0065258E" w:rsidRDefault="002D6A92" w:rsidP="00264344">
            <w:pPr>
              <w:spacing w:beforeLines="40" w:before="96" w:after="120" w:line="384" w:lineRule="auto"/>
              <w:jc w:val="center"/>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drop by 5 tonnes</w:t>
            </w:r>
          </w:p>
        </w:tc>
        <w:tc>
          <w:tcPr>
            <w:tcW w:w="3807" w:type="dxa"/>
            <w:noWrap/>
            <w:vAlign w:val="center"/>
            <w:hideMark/>
          </w:tcPr>
          <w:p w14:paraId="30D8A279" w14:textId="77777777" w:rsidR="002D6A92" w:rsidRPr="0065258E" w:rsidRDefault="002D6A92" w:rsidP="00264344">
            <w:pPr>
              <w:spacing w:beforeLines="40" w:before="96" w:after="120" w:line="384" w:lineRule="auto"/>
              <w:jc w:val="center"/>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drop by 10 tonnes</w:t>
            </w:r>
          </w:p>
        </w:tc>
      </w:tr>
      <w:tr w:rsidR="002D6A92" w:rsidRPr="0065258E" w14:paraId="2A67668B" w14:textId="77777777" w:rsidTr="007F52FF">
        <w:trPr>
          <w:trHeight w:val="300"/>
        </w:trPr>
        <w:tc>
          <w:tcPr>
            <w:tcW w:w="3112" w:type="dxa"/>
            <w:noWrap/>
            <w:vAlign w:val="center"/>
            <w:hideMark/>
          </w:tcPr>
          <w:p w14:paraId="365FC4C8" w14:textId="77777777" w:rsidR="002D6A92" w:rsidRPr="0065258E" w:rsidRDefault="002D6A92" w:rsidP="00264344">
            <w:pPr>
              <w:spacing w:beforeLines="40" w:before="96" w:after="120" w:line="384" w:lineRule="auto"/>
              <w:jc w:val="center"/>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up to 20%</w:t>
            </w:r>
          </w:p>
        </w:tc>
        <w:tc>
          <w:tcPr>
            <w:tcW w:w="2684" w:type="dxa"/>
            <w:noWrap/>
            <w:vAlign w:val="center"/>
            <w:hideMark/>
          </w:tcPr>
          <w:p w14:paraId="130D060D" w14:textId="77777777" w:rsidR="002D6A92" w:rsidRPr="0065258E" w:rsidRDefault="002D6A92" w:rsidP="00264344">
            <w:pPr>
              <w:spacing w:beforeLines="40" w:before="96" w:after="120" w:line="384" w:lineRule="auto"/>
              <w:jc w:val="center"/>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drop by 10 tonnes</w:t>
            </w:r>
          </w:p>
        </w:tc>
        <w:tc>
          <w:tcPr>
            <w:tcW w:w="3807" w:type="dxa"/>
            <w:noWrap/>
            <w:vAlign w:val="center"/>
            <w:hideMark/>
          </w:tcPr>
          <w:p w14:paraId="75ADDF96" w14:textId="77777777" w:rsidR="002D6A92" w:rsidRPr="0065258E" w:rsidRDefault="002D6A92" w:rsidP="00264344">
            <w:pPr>
              <w:spacing w:beforeLines="40" w:before="96" w:after="120" w:line="384" w:lineRule="auto"/>
              <w:jc w:val="center"/>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drop by 20 tonnes</w:t>
            </w:r>
          </w:p>
        </w:tc>
      </w:tr>
      <w:tr w:rsidR="002D6A92" w:rsidRPr="0065258E" w14:paraId="28193668" w14:textId="77777777" w:rsidTr="007F52FF">
        <w:trPr>
          <w:trHeight w:val="300"/>
        </w:trPr>
        <w:tc>
          <w:tcPr>
            <w:tcW w:w="3112" w:type="dxa"/>
            <w:noWrap/>
            <w:vAlign w:val="center"/>
            <w:hideMark/>
          </w:tcPr>
          <w:p w14:paraId="5BD5AF72" w14:textId="77777777" w:rsidR="002D6A92" w:rsidRPr="0065258E" w:rsidRDefault="002D6A92" w:rsidP="00264344">
            <w:pPr>
              <w:spacing w:beforeLines="40" w:before="96" w:after="120" w:line="384" w:lineRule="auto"/>
              <w:jc w:val="center"/>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over 20%</w:t>
            </w:r>
          </w:p>
        </w:tc>
        <w:tc>
          <w:tcPr>
            <w:tcW w:w="2684" w:type="dxa"/>
            <w:noWrap/>
            <w:vAlign w:val="center"/>
            <w:hideMark/>
          </w:tcPr>
          <w:p w14:paraId="2FB89729" w14:textId="77777777" w:rsidR="002D6A92" w:rsidRPr="0065258E" w:rsidRDefault="002D6A92" w:rsidP="00264344">
            <w:pPr>
              <w:spacing w:beforeLines="40" w:before="96" w:after="120" w:line="384" w:lineRule="auto"/>
              <w:jc w:val="center"/>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drop by 25 tonnes</w:t>
            </w:r>
          </w:p>
        </w:tc>
        <w:tc>
          <w:tcPr>
            <w:tcW w:w="3807" w:type="dxa"/>
            <w:noWrap/>
            <w:vAlign w:val="center"/>
            <w:hideMark/>
          </w:tcPr>
          <w:p w14:paraId="578BC534" w14:textId="70A154F2" w:rsidR="002D6A92" w:rsidRPr="0065258E" w:rsidRDefault="00ED21A5" w:rsidP="00264344">
            <w:pPr>
              <w:spacing w:beforeLines="40" w:before="96" w:after="120" w:line="384" w:lineRule="auto"/>
              <w:jc w:val="center"/>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d</w:t>
            </w:r>
            <w:r w:rsidR="002D6A92" w:rsidRPr="0065258E">
              <w:rPr>
                <w:rFonts w:asciiTheme="majorHAnsi" w:hAnsiTheme="majorHAnsi" w:cstheme="majorHAnsi"/>
                <w:color w:val="000000" w:themeColor="text1"/>
                <w:sz w:val="24"/>
                <w:szCs w:val="24"/>
              </w:rPr>
              <w:t>rop by 30 tonnes</w:t>
            </w:r>
          </w:p>
        </w:tc>
      </w:tr>
    </w:tbl>
    <w:p w14:paraId="6A48F770" w14:textId="0996ECC3" w:rsidR="00A35230" w:rsidRPr="0065258E" w:rsidRDefault="00A35230" w:rsidP="00264344">
      <w:pPr>
        <w:spacing w:beforeLines="40" w:before="96" w:after="120" w:line="384" w:lineRule="auto"/>
        <w:jc w:val="both"/>
        <w:rPr>
          <w:rFonts w:asciiTheme="majorHAnsi" w:hAnsiTheme="majorHAnsi" w:cstheme="majorHAnsi"/>
          <w:color w:val="000000" w:themeColor="text1"/>
          <w:sz w:val="24"/>
          <w:szCs w:val="24"/>
        </w:rPr>
      </w:pPr>
    </w:p>
    <w:p w14:paraId="436C5D14" w14:textId="77777777" w:rsidR="00547A79" w:rsidRPr="0065258E" w:rsidRDefault="00547A79">
      <w:pPr>
        <w:spacing w:after="0" w:line="240" w:lineRule="auto"/>
        <w:rPr>
          <w:rFonts w:asciiTheme="majorHAnsi" w:eastAsiaTheme="majorEastAsia" w:hAnsiTheme="majorHAnsi" w:cstheme="majorHAnsi"/>
          <w:color w:val="2F5496" w:themeColor="accent1" w:themeShade="BF"/>
          <w:sz w:val="28"/>
          <w:szCs w:val="28"/>
          <w:lang w:eastAsia="en-GB"/>
        </w:rPr>
      </w:pPr>
      <w:r w:rsidRPr="0065258E">
        <w:rPr>
          <w:rFonts w:asciiTheme="majorHAnsi" w:hAnsiTheme="majorHAnsi" w:cstheme="majorHAnsi"/>
          <w:sz w:val="28"/>
          <w:szCs w:val="28"/>
        </w:rPr>
        <w:br w:type="page"/>
      </w:r>
    </w:p>
    <w:p w14:paraId="7B753213" w14:textId="1DD304D0" w:rsidR="003A0483" w:rsidRPr="0065258E" w:rsidRDefault="0044439A" w:rsidP="00264344">
      <w:pPr>
        <w:pStyle w:val="Heading2"/>
        <w:spacing w:beforeLines="40" w:before="96" w:after="120" w:line="384" w:lineRule="auto"/>
        <w:rPr>
          <w:rFonts w:cstheme="majorHAnsi"/>
          <w:color w:val="4472C4" w:themeColor="accent1"/>
          <w:sz w:val="28"/>
          <w:szCs w:val="28"/>
        </w:rPr>
      </w:pPr>
      <w:bookmarkStart w:id="23" w:name="_Toc76375069"/>
      <w:r w:rsidRPr="0065258E">
        <w:rPr>
          <w:rFonts w:cstheme="majorHAnsi"/>
          <w:color w:val="4472C4" w:themeColor="accent1"/>
          <w:sz w:val="28"/>
          <w:szCs w:val="28"/>
        </w:rPr>
        <w:lastRenderedPageBreak/>
        <w:t>Worked Example of adjusting the MLC</w:t>
      </w:r>
      <w:bookmarkEnd w:id="23"/>
    </w:p>
    <w:p w14:paraId="5A0EFBAF" w14:textId="571D4A77" w:rsidR="00456BB7" w:rsidRPr="0065258E" w:rsidRDefault="0044439A" w:rsidP="00264344">
      <w:pPr>
        <w:spacing w:beforeLines="40" w:before="96" w:after="120" w:line="384" w:lineRule="auto"/>
        <w:jc w:val="both"/>
        <w:rPr>
          <w:rFonts w:asciiTheme="majorHAnsi" w:hAnsiTheme="majorHAnsi" w:cstheme="majorHAnsi"/>
          <w:color w:val="000000" w:themeColor="text1"/>
          <w:sz w:val="24"/>
          <w:szCs w:val="24"/>
        </w:rPr>
      </w:pPr>
      <w:r w:rsidRPr="0065258E">
        <w:rPr>
          <w:rFonts w:asciiTheme="majorHAnsi" w:hAnsiTheme="majorHAnsi" w:cstheme="majorHAnsi"/>
          <w:b/>
          <w:color w:val="000000" w:themeColor="text1"/>
          <w:sz w:val="24"/>
          <w:szCs w:val="24"/>
        </w:rPr>
        <w:t>Step 1</w:t>
      </w:r>
      <w:r w:rsidR="00456BB7" w:rsidRPr="0065258E">
        <w:rPr>
          <w:rFonts w:asciiTheme="majorHAnsi" w:hAnsiTheme="majorHAnsi" w:cstheme="majorHAnsi"/>
          <w:b/>
          <w:color w:val="000000" w:themeColor="text1"/>
          <w:sz w:val="24"/>
          <w:szCs w:val="24"/>
        </w:rPr>
        <w:t>:</w:t>
      </w:r>
      <w:r w:rsidR="00A01F6B" w:rsidRPr="0065258E">
        <w:rPr>
          <w:rFonts w:asciiTheme="majorHAnsi" w:hAnsiTheme="majorHAnsi" w:cstheme="majorHAnsi"/>
          <w:color w:val="000000" w:themeColor="text1"/>
          <w:sz w:val="24"/>
          <w:szCs w:val="24"/>
        </w:rPr>
        <w:t xml:space="preserve"> 5298</w:t>
      </w:r>
      <w:r w:rsidR="00453D38" w:rsidRPr="0065258E">
        <w:rPr>
          <w:rFonts w:asciiTheme="majorHAnsi" w:hAnsiTheme="majorHAnsi" w:cstheme="majorHAnsi"/>
          <w:color w:val="000000" w:themeColor="text1"/>
          <w:sz w:val="24"/>
          <w:szCs w:val="24"/>
        </w:rPr>
        <w:t xml:space="preserve"> tonnes </w:t>
      </w:r>
      <w:r w:rsidR="00397998" w:rsidRPr="0065258E">
        <w:rPr>
          <w:rFonts w:asciiTheme="majorHAnsi" w:hAnsiTheme="majorHAnsi" w:cstheme="majorHAnsi"/>
          <w:color w:val="000000" w:themeColor="text1"/>
          <w:sz w:val="24"/>
          <w:szCs w:val="24"/>
        </w:rPr>
        <w:t xml:space="preserve">are </w:t>
      </w:r>
      <w:r w:rsidR="00453D38" w:rsidRPr="0065258E">
        <w:rPr>
          <w:rFonts w:asciiTheme="majorHAnsi" w:hAnsiTheme="majorHAnsi" w:cstheme="majorHAnsi"/>
          <w:color w:val="000000" w:themeColor="text1"/>
          <w:sz w:val="24"/>
          <w:szCs w:val="24"/>
        </w:rPr>
        <w:t>a</w:t>
      </w:r>
      <w:r w:rsidR="007E7894" w:rsidRPr="0065258E">
        <w:rPr>
          <w:rFonts w:asciiTheme="majorHAnsi" w:hAnsiTheme="majorHAnsi" w:cstheme="majorHAnsi"/>
          <w:color w:val="000000" w:themeColor="text1"/>
          <w:sz w:val="24"/>
          <w:szCs w:val="24"/>
        </w:rPr>
        <w:t>llocated</w:t>
      </w:r>
      <w:r w:rsidR="00453D38" w:rsidRPr="0065258E">
        <w:rPr>
          <w:rFonts w:asciiTheme="majorHAnsi" w:hAnsiTheme="majorHAnsi" w:cstheme="majorHAnsi"/>
          <w:color w:val="000000" w:themeColor="text1"/>
          <w:sz w:val="24"/>
          <w:szCs w:val="24"/>
        </w:rPr>
        <w:t xml:space="preserve"> </w:t>
      </w:r>
      <w:r w:rsidR="003365A8">
        <w:rPr>
          <w:rFonts w:asciiTheme="majorHAnsi" w:hAnsiTheme="majorHAnsi" w:cstheme="majorHAnsi"/>
          <w:color w:val="000000" w:themeColor="text1"/>
          <w:sz w:val="24"/>
          <w:szCs w:val="24"/>
        </w:rPr>
        <w:t xml:space="preserve">across the 12 </w:t>
      </w:r>
      <w:r w:rsidR="00453D38" w:rsidRPr="0065258E">
        <w:rPr>
          <w:rFonts w:asciiTheme="majorHAnsi" w:hAnsiTheme="majorHAnsi" w:cstheme="majorHAnsi"/>
          <w:color w:val="000000" w:themeColor="text1"/>
          <w:sz w:val="24"/>
          <w:szCs w:val="24"/>
        </w:rPr>
        <w:t>month</w:t>
      </w:r>
      <w:r w:rsidR="003365A8">
        <w:rPr>
          <w:rFonts w:asciiTheme="majorHAnsi" w:hAnsiTheme="majorHAnsi" w:cstheme="majorHAnsi"/>
          <w:color w:val="000000" w:themeColor="text1"/>
          <w:sz w:val="24"/>
          <w:szCs w:val="24"/>
        </w:rPr>
        <w:t>s of the permit period</w:t>
      </w:r>
      <w:r w:rsidR="007E7894" w:rsidRPr="0065258E">
        <w:rPr>
          <w:rFonts w:asciiTheme="majorHAnsi" w:hAnsiTheme="majorHAnsi" w:cstheme="majorHAnsi"/>
          <w:color w:val="000000" w:themeColor="text1"/>
          <w:sz w:val="24"/>
          <w:szCs w:val="24"/>
        </w:rPr>
        <w:t xml:space="preserve"> based on historical catch percentages</w:t>
      </w:r>
      <w:r w:rsidR="005A7E9C" w:rsidRPr="0065258E">
        <w:rPr>
          <w:rFonts w:asciiTheme="majorHAnsi" w:hAnsiTheme="majorHAnsi" w:cstheme="majorHAnsi"/>
          <w:color w:val="000000" w:themeColor="text1"/>
          <w:sz w:val="24"/>
          <w:szCs w:val="24"/>
        </w:rPr>
        <w:t xml:space="preserve"> and </w:t>
      </w:r>
      <w:r w:rsidR="00397998" w:rsidRPr="0065258E">
        <w:rPr>
          <w:rFonts w:asciiTheme="majorHAnsi" w:hAnsiTheme="majorHAnsi" w:cstheme="majorHAnsi"/>
          <w:color w:val="000000" w:themeColor="text1"/>
          <w:sz w:val="24"/>
          <w:szCs w:val="24"/>
        </w:rPr>
        <w:t xml:space="preserve">the </w:t>
      </w:r>
      <w:r w:rsidR="005A7E9C" w:rsidRPr="0065258E">
        <w:rPr>
          <w:rFonts w:asciiTheme="majorHAnsi" w:hAnsiTheme="majorHAnsi" w:cstheme="majorHAnsi"/>
          <w:color w:val="000000" w:themeColor="text1"/>
          <w:sz w:val="24"/>
          <w:szCs w:val="24"/>
        </w:rPr>
        <w:t xml:space="preserve">cumulative monthly catch profile is </w:t>
      </w:r>
      <w:r w:rsidR="004E2D34" w:rsidRPr="0065258E">
        <w:rPr>
          <w:rFonts w:asciiTheme="majorHAnsi" w:hAnsiTheme="majorHAnsi" w:cstheme="majorHAnsi"/>
          <w:color w:val="000000" w:themeColor="text1"/>
          <w:sz w:val="24"/>
          <w:szCs w:val="24"/>
        </w:rPr>
        <w:t>calculated</w:t>
      </w:r>
      <w:r w:rsidR="0036255F" w:rsidRPr="0065258E">
        <w:rPr>
          <w:rFonts w:asciiTheme="majorHAnsi" w:hAnsiTheme="majorHAnsi" w:cstheme="majorHAnsi"/>
          <w:color w:val="000000" w:themeColor="text1"/>
          <w:sz w:val="24"/>
          <w:szCs w:val="24"/>
        </w:rPr>
        <w:t>. This will</w:t>
      </w:r>
      <w:r w:rsidR="00453D38" w:rsidRPr="0065258E">
        <w:rPr>
          <w:rFonts w:asciiTheme="majorHAnsi" w:hAnsiTheme="majorHAnsi" w:cstheme="majorHAnsi"/>
          <w:color w:val="000000" w:themeColor="text1"/>
          <w:sz w:val="24"/>
          <w:szCs w:val="24"/>
        </w:rPr>
        <w:t xml:space="preserve"> act as a reference</w:t>
      </w:r>
      <w:r w:rsidR="00547A79" w:rsidRPr="0065258E">
        <w:rPr>
          <w:rFonts w:asciiTheme="majorHAnsi" w:hAnsiTheme="majorHAnsi" w:cstheme="majorHAnsi"/>
          <w:color w:val="000000" w:themeColor="text1"/>
          <w:sz w:val="24"/>
          <w:szCs w:val="24"/>
        </w:rPr>
        <w:t xml:space="preserve"> table</w:t>
      </w:r>
      <w:r w:rsidR="00453D38" w:rsidRPr="0065258E">
        <w:rPr>
          <w:rFonts w:asciiTheme="majorHAnsi" w:hAnsiTheme="majorHAnsi" w:cstheme="majorHAnsi"/>
          <w:color w:val="000000" w:themeColor="text1"/>
          <w:sz w:val="24"/>
          <w:szCs w:val="24"/>
        </w:rPr>
        <w:t xml:space="preserve"> for assessing </w:t>
      </w:r>
      <w:r w:rsidR="00397998" w:rsidRPr="0065258E">
        <w:rPr>
          <w:rFonts w:asciiTheme="majorHAnsi" w:hAnsiTheme="majorHAnsi" w:cstheme="majorHAnsi"/>
          <w:color w:val="000000" w:themeColor="text1"/>
          <w:sz w:val="24"/>
          <w:szCs w:val="24"/>
        </w:rPr>
        <w:t xml:space="preserve">monthly </w:t>
      </w:r>
      <w:r w:rsidR="00453D38" w:rsidRPr="0065258E">
        <w:rPr>
          <w:rFonts w:asciiTheme="majorHAnsi" w:hAnsiTheme="majorHAnsi" w:cstheme="majorHAnsi"/>
          <w:color w:val="000000" w:themeColor="text1"/>
          <w:sz w:val="24"/>
          <w:szCs w:val="24"/>
        </w:rPr>
        <w:t xml:space="preserve">landings </w:t>
      </w:r>
      <w:r w:rsidR="00397998" w:rsidRPr="0065258E">
        <w:rPr>
          <w:rFonts w:asciiTheme="majorHAnsi" w:hAnsiTheme="majorHAnsi" w:cstheme="majorHAnsi"/>
          <w:color w:val="000000" w:themeColor="text1"/>
          <w:sz w:val="24"/>
          <w:szCs w:val="24"/>
        </w:rPr>
        <w:t>and</w:t>
      </w:r>
      <w:r w:rsidR="00453D38" w:rsidRPr="0065258E">
        <w:rPr>
          <w:rFonts w:asciiTheme="majorHAnsi" w:hAnsiTheme="majorHAnsi" w:cstheme="majorHAnsi"/>
          <w:color w:val="000000" w:themeColor="text1"/>
          <w:sz w:val="24"/>
          <w:szCs w:val="24"/>
        </w:rPr>
        <w:t xml:space="preserve"> monitor progress towards the ACL.</w:t>
      </w:r>
    </w:p>
    <w:p w14:paraId="530F1552" w14:textId="42E678C0" w:rsidR="00F021C5" w:rsidRPr="0065258E" w:rsidRDefault="00F021C5" w:rsidP="001C1217">
      <w:pPr>
        <w:pStyle w:val="Caption"/>
        <w:spacing w:line="360" w:lineRule="auto"/>
        <w:jc w:val="both"/>
        <w:rPr>
          <w:rFonts w:asciiTheme="majorHAnsi" w:hAnsiTheme="majorHAnsi" w:cstheme="majorHAnsi"/>
          <w:i w:val="0"/>
          <w:sz w:val="24"/>
          <w:szCs w:val="24"/>
        </w:rPr>
      </w:pPr>
      <w:bookmarkStart w:id="24" w:name="_Ref76375489"/>
      <w:bookmarkStart w:id="25" w:name="_Toc76375011"/>
      <w:r w:rsidRPr="0065258E">
        <w:rPr>
          <w:rFonts w:asciiTheme="majorHAnsi" w:hAnsiTheme="majorHAnsi" w:cstheme="majorHAnsi"/>
          <w:i w:val="0"/>
          <w:sz w:val="24"/>
          <w:szCs w:val="24"/>
        </w:rPr>
        <w:t xml:space="preserve">Table </w:t>
      </w:r>
      <w:r w:rsidRPr="0065258E">
        <w:rPr>
          <w:rFonts w:asciiTheme="majorHAnsi" w:hAnsiTheme="majorHAnsi" w:cstheme="majorHAnsi"/>
          <w:i w:val="0"/>
          <w:sz w:val="24"/>
          <w:szCs w:val="24"/>
        </w:rPr>
        <w:fldChar w:fldCharType="begin"/>
      </w:r>
      <w:r w:rsidRPr="0065258E">
        <w:rPr>
          <w:rFonts w:asciiTheme="majorHAnsi" w:hAnsiTheme="majorHAnsi" w:cstheme="majorHAnsi"/>
          <w:i w:val="0"/>
          <w:sz w:val="24"/>
          <w:szCs w:val="24"/>
        </w:rPr>
        <w:instrText xml:space="preserve"> SEQ Table \* ARABIC </w:instrText>
      </w:r>
      <w:r w:rsidRPr="0065258E">
        <w:rPr>
          <w:rFonts w:asciiTheme="majorHAnsi" w:hAnsiTheme="majorHAnsi" w:cstheme="majorHAnsi"/>
          <w:i w:val="0"/>
          <w:sz w:val="24"/>
          <w:szCs w:val="24"/>
        </w:rPr>
        <w:fldChar w:fldCharType="separate"/>
      </w:r>
      <w:r w:rsidRPr="0065258E">
        <w:rPr>
          <w:rFonts w:asciiTheme="majorHAnsi" w:hAnsiTheme="majorHAnsi" w:cstheme="majorHAnsi"/>
          <w:i w:val="0"/>
          <w:noProof/>
          <w:sz w:val="24"/>
          <w:szCs w:val="24"/>
        </w:rPr>
        <w:t>5</w:t>
      </w:r>
      <w:r w:rsidRPr="0065258E">
        <w:rPr>
          <w:rFonts w:asciiTheme="majorHAnsi" w:hAnsiTheme="majorHAnsi" w:cstheme="majorHAnsi"/>
          <w:i w:val="0"/>
          <w:sz w:val="24"/>
          <w:szCs w:val="24"/>
        </w:rPr>
        <w:fldChar w:fldCharType="end"/>
      </w:r>
      <w:bookmarkEnd w:id="24"/>
      <w:r w:rsidRPr="0065258E">
        <w:rPr>
          <w:rFonts w:asciiTheme="majorHAnsi" w:hAnsiTheme="majorHAnsi" w:cstheme="majorHAnsi"/>
          <w:i w:val="0"/>
          <w:sz w:val="24"/>
          <w:szCs w:val="24"/>
        </w:rPr>
        <w:t>: Table showing Monthly Catch Profile and Cumulative Monthly Catch Profile for the whelk fishery with an ACL of 5298 tonnes.</w:t>
      </w:r>
      <w:bookmarkEnd w:id="25"/>
    </w:p>
    <w:tbl>
      <w:tblPr>
        <w:tblpPr w:leftFromText="180" w:rightFromText="180" w:vertAnchor="text" w:horzAnchor="margin" w:tblpXSpec="center" w:tblpY="1"/>
        <w:tblOverlap w:val="never"/>
        <w:tblW w:w="5708" w:type="dxa"/>
        <w:tblLook w:val="04A0" w:firstRow="1" w:lastRow="0" w:firstColumn="1" w:lastColumn="0" w:noHBand="0" w:noVBand="1"/>
      </w:tblPr>
      <w:tblGrid>
        <w:gridCol w:w="1386"/>
        <w:gridCol w:w="2161"/>
        <w:gridCol w:w="2161"/>
      </w:tblGrid>
      <w:tr w:rsidR="005477E7" w:rsidRPr="0065258E" w14:paraId="1242C823" w14:textId="77777777" w:rsidTr="001C1217">
        <w:trPr>
          <w:trHeight w:val="422"/>
        </w:trPr>
        <w:tc>
          <w:tcPr>
            <w:tcW w:w="138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AD061C5" w14:textId="77777777" w:rsidR="005477E7" w:rsidRPr="0065258E" w:rsidRDefault="005477E7" w:rsidP="005477E7">
            <w:pPr>
              <w:spacing w:beforeLines="40" w:before="96" w:after="120" w:line="240" w:lineRule="auto"/>
              <w:jc w:val="center"/>
              <w:rPr>
                <w:rFonts w:asciiTheme="majorHAnsi" w:eastAsia="Times New Roman" w:hAnsiTheme="majorHAnsi" w:cstheme="majorHAnsi"/>
                <w:b/>
                <w:bCs/>
                <w:color w:val="000000"/>
                <w:sz w:val="24"/>
                <w:szCs w:val="24"/>
                <w:lang w:eastAsia="en-GB"/>
              </w:rPr>
            </w:pPr>
            <w:r w:rsidRPr="0065258E">
              <w:rPr>
                <w:rFonts w:asciiTheme="majorHAnsi" w:eastAsia="Times New Roman" w:hAnsiTheme="majorHAnsi" w:cstheme="majorHAnsi"/>
                <w:b/>
                <w:bCs/>
                <w:color w:val="000000"/>
                <w:sz w:val="24"/>
                <w:szCs w:val="24"/>
                <w:lang w:eastAsia="en-GB"/>
              </w:rPr>
              <w:t>Month</w:t>
            </w:r>
          </w:p>
        </w:tc>
        <w:tc>
          <w:tcPr>
            <w:tcW w:w="2161" w:type="dxa"/>
            <w:tcBorders>
              <w:top w:val="single" w:sz="4" w:space="0" w:color="auto"/>
              <w:left w:val="nil"/>
              <w:bottom w:val="single" w:sz="4" w:space="0" w:color="auto"/>
              <w:right w:val="single" w:sz="4" w:space="0" w:color="auto"/>
            </w:tcBorders>
            <w:shd w:val="clear" w:color="000000" w:fill="BFBFBF"/>
            <w:noWrap/>
            <w:vAlign w:val="center"/>
            <w:hideMark/>
          </w:tcPr>
          <w:p w14:paraId="2743B6A2" w14:textId="77777777" w:rsidR="005477E7" w:rsidRPr="0065258E" w:rsidRDefault="005477E7" w:rsidP="005477E7">
            <w:pPr>
              <w:spacing w:beforeLines="40" w:before="96" w:after="120" w:line="240" w:lineRule="auto"/>
              <w:jc w:val="center"/>
              <w:rPr>
                <w:rFonts w:asciiTheme="majorHAnsi" w:eastAsia="Times New Roman" w:hAnsiTheme="majorHAnsi" w:cstheme="majorHAnsi"/>
                <w:b/>
                <w:bCs/>
                <w:color w:val="000000"/>
                <w:sz w:val="24"/>
                <w:szCs w:val="24"/>
                <w:lang w:eastAsia="en-GB"/>
              </w:rPr>
            </w:pPr>
            <w:r w:rsidRPr="0065258E">
              <w:rPr>
                <w:rFonts w:asciiTheme="majorHAnsi" w:eastAsia="Times New Roman" w:hAnsiTheme="majorHAnsi" w:cstheme="majorHAnsi"/>
                <w:b/>
                <w:bCs/>
                <w:color w:val="000000"/>
                <w:sz w:val="24"/>
                <w:szCs w:val="24"/>
                <w:lang w:eastAsia="en-GB"/>
              </w:rPr>
              <w:t>Tonnes</w:t>
            </w:r>
          </w:p>
        </w:tc>
        <w:tc>
          <w:tcPr>
            <w:tcW w:w="2161" w:type="dxa"/>
            <w:tcBorders>
              <w:top w:val="single" w:sz="4" w:space="0" w:color="auto"/>
              <w:left w:val="nil"/>
              <w:bottom w:val="single" w:sz="4" w:space="0" w:color="auto"/>
              <w:right w:val="single" w:sz="4" w:space="0" w:color="auto"/>
            </w:tcBorders>
            <w:shd w:val="clear" w:color="000000" w:fill="BFBFBF"/>
            <w:vAlign w:val="center"/>
          </w:tcPr>
          <w:p w14:paraId="6BC22643" w14:textId="77777777" w:rsidR="005477E7" w:rsidRPr="0065258E" w:rsidRDefault="005477E7" w:rsidP="005477E7">
            <w:pPr>
              <w:spacing w:beforeLines="40" w:before="96" w:after="120" w:line="240" w:lineRule="auto"/>
              <w:jc w:val="center"/>
              <w:rPr>
                <w:rFonts w:asciiTheme="majorHAnsi" w:eastAsia="Times New Roman" w:hAnsiTheme="majorHAnsi" w:cstheme="majorHAnsi"/>
                <w:b/>
                <w:bCs/>
                <w:color w:val="000000"/>
                <w:sz w:val="24"/>
                <w:szCs w:val="24"/>
                <w:lang w:eastAsia="en-GB"/>
              </w:rPr>
            </w:pPr>
            <w:r w:rsidRPr="0065258E">
              <w:rPr>
                <w:rFonts w:asciiTheme="majorHAnsi" w:eastAsia="Times New Roman" w:hAnsiTheme="majorHAnsi" w:cstheme="majorHAnsi"/>
                <w:b/>
                <w:bCs/>
                <w:color w:val="000000"/>
                <w:sz w:val="24"/>
                <w:szCs w:val="24"/>
                <w:lang w:eastAsia="en-GB"/>
              </w:rPr>
              <w:t>Cumulative tonnes</w:t>
            </w:r>
          </w:p>
        </w:tc>
      </w:tr>
      <w:tr w:rsidR="005477E7" w:rsidRPr="0065258E" w14:paraId="214EC772" w14:textId="77777777" w:rsidTr="001C1217">
        <w:trPr>
          <w:trHeight w:val="402"/>
        </w:trPr>
        <w:tc>
          <w:tcPr>
            <w:tcW w:w="1386" w:type="dxa"/>
            <w:tcBorders>
              <w:top w:val="nil"/>
              <w:left w:val="single" w:sz="4" w:space="0" w:color="auto"/>
              <w:bottom w:val="single" w:sz="4" w:space="0" w:color="auto"/>
              <w:right w:val="single" w:sz="4" w:space="0" w:color="auto"/>
            </w:tcBorders>
            <w:shd w:val="clear" w:color="auto" w:fill="auto"/>
            <w:noWrap/>
            <w:vAlign w:val="center"/>
            <w:hideMark/>
          </w:tcPr>
          <w:p w14:paraId="27049A7E" w14:textId="77777777" w:rsidR="005477E7" w:rsidRPr="0065258E" w:rsidRDefault="005477E7" w:rsidP="005477E7">
            <w:pPr>
              <w:spacing w:beforeLines="40" w:before="96" w:after="120" w:line="240" w:lineRule="auto"/>
              <w:jc w:val="center"/>
              <w:rPr>
                <w:rFonts w:asciiTheme="majorHAnsi" w:eastAsia="Times New Roman" w:hAnsiTheme="majorHAnsi" w:cstheme="majorHAnsi"/>
                <w:color w:val="000000"/>
                <w:sz w:val="24"/>
                <w:szCs w:val="24"/>
                <w:lang w:eastAsia="en-GB"/>
              </w:rPr>
            </w:pPr>
            <w:r w:rsidRPr="0065258E">
              <w:rPr>
                <w:rFonts w:asciiTheme="majorHAnsi" w:eastAsia="Times New Roman" w:hAnsiTheme="majorHAnsi" w:cstheme="majorHAnsi"/>
                <w:color w:val="000000"/>
                <w:sz w:val="24"/>
                <w:szCs w:val="24"/>
                <w:lang w:eastAsia="en-GB"/>
              </w:rPr>
              <w:t>Mar</w:t>
            </w:r>
          </w:p>
        </w:tc>
        <w:tc>
          <w:tcPr>
            <w:tcW w:w="2161" w:type="dxa"/>
            <w:tcBorders>
              <w:top w:val="nil"/>
              <w:left w:val="nil"/>
              <w:bottom w:val="single" w:sz="4" w:space="0" w:color="auto"/>
              <w:right w:val="single" w:sz="4" w:space="0" w:color="auto"/>
            </w:tcBorders>
            <w:shd w:val="clear" w:color="auto" w:fill="auto"/>
            <w:noWrap/>
            <w:vAlign w:val="center"/>
            <w:hideMark/>
          </w:tcPr>
          <w:p w14:paraId="76A79AF4" w14:textId="77777777" w:rsidR="005477E7" w:rsidRPr="0065258E" w:rsidRDefault="005477E7" w:rsidP="005477E7">
            <w:pPr>
              <w:spacing w:beforeLines="40" w:before="96" w:after="120" w:line="240" w:lineRule="auto"/>
              <w:jc w:val="center"/>
              <w:rPr>
                <w:rFonts w:asciiTheme="majorHAnsi" w:eastAsia="Times New Roman" w:hAnsiTheme="majorHAnsi" w:cstheme="majorHAnsi"/>
                <w:color w:val="000000"/>
                <w:sz w:val="24"/>
                <w:szCs w:val="24"/>
                <w:lang w:eastAsia="en-GB"/>
              </w:rPr>
            </w:pPr>
            <w:r w:rsidRPr="0065258E">
              <w:rPr>
                <w:rFonts w:asciiTheme="majorHAnsi" w:hAnsiTheme="majorHAnsi" w:cstheme="majorHAnsi"/>
                <w:color w:val="000000"/>
                <w:sz w:val="24"/>
                <w:szCs w:val="24"/>
              </w:rPr>
              <w:t>592</w:t>
            </w:r>
          </w:p>
        </w:tc>
        <w:tc>
          <w:tcPr>
            <w:tcW w:w="2161" w:type="dxa"/>
            <w:tcBorders>
              <w:top w:val="nil"/>
              <w:left w:val="nil"/>
              <w:bottom w:val="single" w:sz="4" w:space="0" w:color="auto"/>
              <w:right w:val="single" w:sz="4" w:space="0" w:color="auto"/>
            </w:tcBorders>
            <w:vAlign w:val="center"/>
          </w:tcPr>
          <w:p w14:paraId="16F071E9" w14:textId="77777777" w:rsidR="005477E7" w:rsidRPr="0065258E" w:rsidRDefault="005477E7" w:rsidP="005477E7">
            <w:pPr>
              <w:spacing w:beforeLines="40" w:before="96" w:after="120" w:line="240" w:lineRule="auto"/>
              <w:jc w:val="center"/>
              <w:rPr>
                <w:rFonts w:asciiTheme="majorHAnsi" w:eastAsia="Times New Roman" w:hAnsiTheme="majorHAnsi" w:cstheme="majorHAnsi"/>
                <w:color w:val="000000"/>
                <w:sz w:val="24"/>
                <w:szCs w:val="24"/>
                <w:lang w:eastAsia="en-GB"/>
              </w:rPr>
            </w:pPr>
            <w:r w:rsidRPr="0065258E">
              <w:rPr>
                <w:rFonts w:asciiTheme="majorHAnsi" w:hAnsiTheme="majorHAnsi" w:cstheme="majorHAnsi"/>
                <w:color w:val="000000"/>
                <w:sz w:val="24"/>
                <w:szCs w:val="24"/>
              </w:rPr>
              <w:t>592</w:t>
            </w:r>
          </w:p>
        </w:tc>
      </w:tr>
      <w:tr w:rsidR="005477E7" w:rsidRPr="0065258E" w14:paraId="1D457D7D" w14:textId="77777777" w:rsidTr="001C1217">
        <w:trPr>
          <w:trHeight w:val="402"/>
        </w:trPr>
        <w:tc>
          <w:tcPr>
            <w:tcW w:w="1386" w:type="dxa"/>
            <w:tcBorders>
              <w:top w:val="nil"/>
              <w:left w:val="single" w:sz="4" w:space="0" w:color="auto"/>
              <w:bottom w:val="single" w:sz="4" w:space="0" w:color="auto"/>
              <w:right w:val="single" w:sz="4" w:space="0" w:color="auto"/>
            </w:tcBorders>
            <w:shd w:val="clear" w:color="auto" w:fill="auto"/>
            <w:noWrap/>
            <w:vAlign w:val="center"/>
            <w:hideMark/>
          </w:tcPr>
          <w:p w14:paraId="6646250C" w14:textId="77777777" w:rsidR="005477E7" w:rsidRPr="0065258E" w:rsidRDefault="005477E7" w:rsidP="005477E7">
            <w:pPr>
              <w:spacing w:beforeLines="40" w:before="96" w:after="120" w:line="240" w:lineRule="auto"/>
              <w:jc w:val="center"/>
              <w:rPr>
                <w:rFonts w:asciiTheme="majorHAnsi" w:eastAsia="Times New Roman" w:hAnsiTheme="majorHAnsi" w:cstheme="majorHAnsi"/>
                <w:color w:val="000000"/>
                <w:sz w:val="24"/>
                <w:szCs w:val="24"/>
                <w:lang w:eastAsia="en-GB"/>
              </w:rPr>
            </w:pPr>
            <w:r w:rsidRPr="0065258E">
              <w:rPr>
                <w:rFonts w:asciiTheme="majorHAnsi" w:eastAsia="Times New Roman" w:hAnsiTheme="majorHAnsi" w:cstheme="majorHAnsi"/>
                <w:color w:val="000000"/>
                <w:sz w:val="24"/>
                <w:szCs w:val="24"/>
                <w:lang w:eastAsia="en-GB"/>
              </w:rPr>
              <w:t>Apr</w:t>
            </w:r>
          </w:p>
        </w:tc>
        <w:tc>
          <w:tcPr>
            <w:tcW w:w="2161" w:type="dxa"/>
            <w:tcBorders>
              <w:top w:val="nil"/>
              <w:left w:val="nil"/>
              <w:bottom w:val="single" w:sz="4" w:space="0" w:color="auto"/>
              <w:right w:val="single" w:sz="4" w:space="0" w:color="auto"/>
            </w:tcBorders>
            <w:shd w:val="clear" w:color="auto" w:fill="auto"/>
            <w:noWrap/>
            <w:vAlign w:val="center"/>
            <w:hideMark/>
          </w:tcPr>
          <w:p w14:paraId="2C0825E3" w14:textId="77777777" w:rsidR="005477E7" w:rsidRPr="0065258E" w:rsidRDefault="005477E7" w:rsidP="005477E7">
            <w:pPr>
              <w:spacing w:beforeLines="40" w:before="96" w:after="120" w:line="240" w:lineRule="auto"/>
              <w:jc w:val="center"/>
              <w:rPr>
                <w:rFonts w:asciiTheme="majorHAnsi" w:eastAsia="Times New Roman" w:hAnsiTheme="majorHAnsi" w:cstheme="majorHAnsi"/>
                <w:color w:val="000000"/>
                <w:sz w:val="24"/>
                <w:szCs w:val="24"/>
                <w:lang w:eastAsia="en-GB"/>
              </w:rPr>
            </w:pPr>
            <w:r w:rsidRPr="0065258E">
              <w:rPr>
                <w:rFonts w:asciiTheme="majorHAnsi" w:hAnsiTheme="majorHAnsi" w:cstheme="majorHAnsi"/>
                <w:color w:val="000000"/>
                <w:sz w:val="24"/>
                <w:szCs w:val="24"/>
              </w:rPr>
              <w:t>798</w:t>
            </w:r>
          </w:p>
        </w:tc>
        <w:tc>
          <w:tcPr>
            <w:tcW w:w="2161" w:type="dxa"/>
            <w:tcBorders>
              <w:top w:val="nil"/>
              <w:left w:val="nil"/>
              <w:bottom w:val="single" w:sz="4" w:space="0" w:color="auto"/>
              <w:right w:val="single" w:sz="4" w:space="0" w:color="auto"/>
            </w:tcBorders>
            <w:vAlign w:val="center"/>
          </w:tcPr>
          <w:p w14:paraId="4FA237DA" w14:textId="77777777" w:rsidR="005477E7" w:rsidRPr="0065258E" w:rsidRDefault="005477E7" w:rsidP="005477E7">
            <w:pPr>
              <w:spacing w:beforeLines="40" w:before="96" w:after="120" w:line="240" w:lineRule="auto"/>
              <w:jc w:val="center"/>
              <w:rPr>
                <w:rFonts w:asciiTheme="majorHAnsi" w:eastAsia="Times New Roman" w:hAnsiTheme="majorHAnsi" w:cstheme="majorHAnsi"/>
                <w:color w:val="000000"/>
                <w:sz w:val="24"/>
                <w:szCs w:val="24"/>
                <w:lang w:eastAsia="en-GB"/>
              </w:rPr>
            </w:pPr>
            <w:r w:rsidRPr="0065258E">
              <w:rPr>
                <w:rFonts w:asciiTheme="majorHAnsi" w:hAnsiTheme="majorHAnsi" w:cstheme="majorHAnsi"/>
                <w:color w:val="000000"/>
                <w:sz w:val="24"/>
                <w:szCs w:val="24"/>
              </w:rPr>
              <w:t>1390</w:t>
            </w:r>
          </w:p>
        </w:tc>
      </w:tr>
      <w:tr w:rsidR="005477E7" w:rsidRPr="0065258E" w14:paraId="78D8DA7F" w14:textId="77777777" w:rsidTr="001C1217">
        <w:trPr>
          <w:trHeight w:val="402"/>
        </w:trPr>
        <w:tc>
          <w:tcPr>
            <w:tcW w:w="1386" w:type="dxa"/>
            <w:tcBorders>
              <w:top w:val="nil"/>
              <w:left w:val="single" w:sz="4" w:space="0" w:color="auto"/>
              <w:bottom w:val="single" w:sz="4" w:space="0" w:color="auto"/>
              <w:right w:val="single" w:sz="4" w:space="0" w:color="auto"/>
            </w:tcBorders>
            <w:shd w:val="clear" w:color="auto" w:fill="auto"/>
            <w:noWrap/>
            <w:vAlign w:val="center"/>
            <w:hideMark/>
          </w:tcPr>
          <w:p w14:paraId="0DEBEF58" w14:textId="77777777" w:rsidR="005477E7" w:rsidRPr="0065258E" w:rsidRDefault="005477E7" w:rsidP="005477E7">
            <w:pPr>
              <w:spacing w:beforeLines="40" w:before="96" w:after="120" w:line="240" w:lineRule="auto"/>
              <w:jc w:val="center"/>
              <w:rPr>
                <w:rFonts w:asciiTheme="majorHAnsi" w:eastAsia="Times New Roman" w:hAnsiTheme="majorHAnsi" w:cstheme="majorHAnsi"/>
                <w:color w:val="000000"/>
                <w:sz w:val="24"/>
                <w:szCs w:val="24"/>
                <w:lang w:eastAsia="en-GB"/>
              </w:rPr>
            </w:pPr>
            <w:r w:rsidRPr="0065258E">
              <w:rPr>
                <w:rFonts w:asciiTheme="majorHAnsi" w:eastAsia="Times New Roman" w:hAnsiTheme="majorHAnsi" w:cstheme="majorHAnsi"/>
                <w:color w:val="000000"/>
                <w:sz w:val="24"/>
                <w:szCs w:val="24"/>
                <w:lang w:eastAsia="en-GB"/>
              </w:rPr>
              <w:t>May</w:t>
            </w:r>
          </w:p>
        </w:tc>
        <w:tc>
          <w:tcPr>
            <w:tcW w:w="2161" w:type="dxa"/>
            <w:tcBorders>
              <w:top w:val="nil"/>
              <w:left w:val="nil"/>
              <w:bottom w:val="single" w:sz="4" w:space="0" w:color="auto"/>
              <w:right w:val="single" w:sz="4" w:space="0" w:color="auto"/>
            </w:tcBorders>
            <w:shd w:val="clear" w:color="auto" w:fill="auto"/>
            <w:noWrap/>
            <w:vAlign w:val="center"/>
            <w:hideMark/>
          </w:tcPr>
          <w:p w14:paraId="2F49A8A9" w14:textId="77777777" w:rsidR="005477E7" w:rsidRPr="0065258E" w:rsidRDefault="005477E7" w:rsidP="005477E7">
            <w:pPr>
              <w:spacing w:beforeLines="40" w:before="96" w:after="120" w:line="240" w:lineRule="auto"/>
              <w:jc w:val="center"/>
              <w:rPr>
                <w:rFonts w:asciiTheme="majorHAnsi" w:eastAsia="Times New Roman" w:hAnsiTheme="majorHAnsi" w:cstheme="majorHAnsi"/>
                <w:color w:val="000000"/>
                <w:sz w:val="24"/>
                <w:szCs w:val="24"/>
                <w:lang w:eastAsia="en-GB"/>
              </w:rPr>
            </w:pPr>
            <w:r w:rsidRPr="0065258E">
              <w:rPr>
                <w:rFonts w:asciiTheme="majorHAnsi" w:hAnsiTheme="majorHAnsi" w:cstheme="majorHAnsi"/>
                <w:color w:val="000000"/>
                <w:sz w:val="24"/>
                <w:szCs w:val="24"/>
              </w:rPr>
              <w:t>757</w:t>
            </w:r>
          </w:p>
        </w:tc>
        <w:tc>
          <w:tcPr>
            <w:tcW w:w="2161" w:type="dxa"/>
            <w:tcBorders>
              <w:top w:val="nil"/>
              <w:left w:val="nil"/>
              <w:bottom w:val="single" w:sz="4" w:space="0" w:color="auto"/>
              <w:right w:val="single" w:sz="4" w:space="0" w:color="auto"/>
            </w:tcBorders>
            <w:vAlign w:val="center"/>
          </w:tcPr>
          <w:p w14:paraId="37D81CE2" w14:textId="77777777" w:rsidR="005477E7" w:rsidRPr="0065258E" w:rsidRDefault="005477E7" w:rsidP="005477E7">
            <w:pPr>
              <w:spacing w:beforeLines="40" w:before="96" w:after="120" w:line="240" w:lineRule="auto"/>
              <w:jc w:val="center"/>
              <w:rPr>
                <w:rFonts w:asciiTheme="majorHAnsi" w:eastAsia="Times New Roman" w:hAnsiTheme="majorHAnsi" w:cstheme="majorHAnsi"/>
                <w:color w:val="000000"/>
                <w:sz w:val="24"/>
                <w:szCs w:val="24"/>
                <w:lang w:eastAsia="en-GB"/>
              </w:rPr>
            </w:pPr>
            <w:r w:rsidRPr="0065258E">
              <w:rPr>
                <w:rFonts w:asciiTheme="majorHAnsi" w:hAnsiTheme="majorHAnsi" w:cstheme="majorHAnsi"/>
                <w:color w:val="000000"/>
                <w:sz w:val="24"/>
                <w:szCs w:val="24"/>
              </w:rPr>
              <w:t>2147</w:t>
            </w:r>
          </w:p>
        </w:tc>
      </w:tr>
      <w:tr w:rsidR="005477E7" w:rsidRPr="0065258E" w14:paraId="58925CF5" w14:textId="77777777" w:rsidTr="001C1217">
        <w:trPr>
          <w:trHeight w:val="402"/>
        </w:trPr>
        <w:tc>
          <w:tcPr>
            <w:tcW w:w="1386" w:type="dxa"/>
            <w:tcBorders>
              <w:top w:val="nil"/>
              <w:left w:val="single" w:sz="4" w:space="0" w:color="auto"/>
              <w:bottom w:val="single" w:sz="4" w:space="0" w:color="auto"/>
              <w:right w:val="single" w:sz="4" w:space="0" w:color="auto"/>
            </w:tcBorders>
            <w:shd w:val="clear" w:color="auto" w:fill="auto"/>
            <w:noWrap/>
            <w:vAlign w:val="center"/>
            <w:hideMark/>
          </w:tcPr>
          <w:p w14:paraId="32433685" w14:textId="77777777" w:rsidR="005477E7" w:rsidRPr="0065258E" w:rsidRDefault="005477E7" w:rsidP="005477E7">
            <w:pPr>
              <w:spacing w:beforeLines="40" w:before="96" w:after="120" w:line="240" w:lineRule="auto"/>
              <w:jc w:val="center"/>
              <w:rPr>
                <w:rFonts w:asciiTheme="majorHAnsi" w:eastAsia="Times New Roman" w:hAnsiTheme="majorHAnsi" w:cstheme="majorHAnsi"/>
                <w:color w:val="000000"/>
                <w:sz w:val="24"/>
                <w:szCs w:val="24"/>
                <w:lang w:eastAsia="en-GB"/>
              </w:rPr>
            </w:pPr>
            <w:r w:rsidRPr="0065258E">
              <w:rPr>
                <w:rFonts w:asciiTheme="majorHAnsi" w:eastAsia="Times New Roman" w:hAnsiTheme="majorHAnsi" w:cstheme="majorHAnsi"/>
                <w:color w:val="000000"/>
                <w:sz w:val="24"/>
                <w:szCs w:val="24"/>
                <w:lang w:eastAsia="en-GB"/>
              </w:rPr>
              <w:t>Jun</w:t>
            </w:r>
          </w:p>
        </w:tc>
        <w:tc>
          <w:tcPr>
            <w:tcW w:w="2161" w:type="dxa"/>
            <w:tcBorders>
              <w:top w:val="nil"/>
              <w:left w:val="nil"/>
              <w:bottom w:val="single" w:sz="4" w:space="0" w:color="auto"/>
              <w:right w:val="single" w:sz="4" w:space="0" w:color="auto"/>
            </w:tcBorders>
            <w:shd w:val="clear" w:color="auto" w:fill="auto"/>
            <w:noWrap/>
            <w:vAlign w:val="center"/>
            <w:hideMark/>
          </w:tcPr>
          <w:p w14:paraId="578F53DF" w14:textId="77777777" w:rsidR="005477E7" w:rsidRPr="0065258E" w:rsidRDefault="005477E7" w:rsidP="005477E7">
            <w:pPr>
              <w:spacing w:beforeLines="40" w:before="96" w:after="120" w:line="240" w:lineRule="auto"/>
              <w:jc w:val="center"/>
              <w:rPr>
                <w:rFonts w:asciiTheme="majorHAnsi" w:eastAsia="Times New Roman" w:hAnsiTheme="majorHAnsi" w:cstheme="majorHAnsi"/>
                <w:color w:val="000000"/>
                <w:sz w:val="24"/>
                <w:szCs w:val="24"/>
                <w:lang w:eastAsia="en-GB"/>
              </w:rPr>
            </w:pPr>
            <w:r w:rsidRPr="0065258E">
              <w:rPr>
                <w:rFonts w:asciiTheme="majorHAnsi" w:hAnsiTheme="majorHAnsi" w:cstheme="majorHAnsi"/>
                <w:color w:val="000000"/>
                <w:sz w:val="24"/>
                <w:szCs w:val="24"/>
              </w:rPr>
              <w:t>657</w:t>
            </w:r>
          </w:p>
        </w:tc>
        <w:tc>
          <w:tcPr>
            <w:tcW w:w="2161" w:type="dxa"/>
            <w:tcBorders>
              <w:top w:val="nil"/>
              <w:left w:val="nil"/>
              <w:bottom w:val="single" w:sz="4" w:space="0" w:color="auto"/>
              <w:right w:val="single" w:sz="4" w:space="0" w:color="auto"/>
            </w:tcBorders>
            <w:vAlign w:val="center"/>
          </w:tcPr>
          <w:p w14:paraId="30917DC3" w14:textId="77777777" w:rsidR="005477E7" w:rsidRPr="0065258E" w:rsidRDefault="005477E7" w:rsidP="005477E7">
            <w:pPr>
              <w:spacing w:beforeLines="40" w:before="96" w:after="120" w:line="240" w:lineRule="auto"/>
              <w:jc w:val="center"/>
              <w:rPr>
                <w:rFonts w:asciiTheme="majorHAnsi" w:eastAsia="Times New Roman" w:hAnsiTheme="majorHAnsi" w:cstheme="majorHAnsi"/>
                <w:color w:val="000000"/>
                <w:sz w:val="24"/>
                <w:szCs w:val="24"/>
                <w:lang w:eastAsia="en-GB"/>
              </w:rPr>
            </w:pPr>
            <w:r w:rsidRPr="0065258E">
              <w:rPr>
                <w:rFonts w:asciiTheme="majorHAnsi" w:hAnsiTheme="majorHAnsi" w:cstheme="majorHAnsi"/>
                <w:color w:val="000000"/>
                <w:sz w:val="24"/>
                <w:szCs w:val="24"/>
              </w:rPr>
              <w:t>2804</w:t>
            </w:r>
          </w:p>
        </w:tc>
      </w:tr>
      <w:tr w:rsidR="005477E7" w:rsidRPr="0065258E" w14:paraId="5ED57377" w14:textId="77777777" w:rsidTr="001C1217">
        <w:trPr>
          <w:trHeight w:val="402"/>
        </w:trPr>
        <w:tc>
          <w:tcPr>
            <w:tcW w:w="1386" w:type="dxa"/>
            <w:tcBorders>
              <w:top w:val="nil"/>
              <w:left w:val="single" w:sz="4" w:space="0" w:color="auto"/>
              <w:bottom w:val="single" w:sz="4" w:space="0" w:color="auto"/>
              <w:right w:val="single" w:sz="4" w:space="0" w:color="auto"/>
            </w:tcBorders>
            <w:shd w:val="clear" w:color="auto" w:fill="auto"/>
            <w:noWrap/>
            <w:vAlign w:val="center"/>
            <w:hideMark/>
          </w:tcPr>
          <w:p w14:paraId="020508E9" w14:textId="77777777" w:rsidR="005477E7" w:rsidRPr="0065258E" w:rsidRDefault="005477E7" w:rsidP="005477E7">
            <w:pPr>
              <w:spacing w:beforeLines="40" w:before="96" w:after="120" w:line="240" w:lineRule="auto"/>
              <w:jc w:val="center"/>
              <w:rPr>
                <w:rFonts w:asciiTheme="majorHAnsi" w:eastAsia="Times New Roman" w:hAnsiTheme="majorHAnsi" w:cstheme="majorHAnsi"/>
                <w:color w:val="000000"/>
                <w:sz w:val="24"/>
                <w:szCs w:val="24"/>
                <w:lang w:eastAsia="en-GB"/>
              </w:rPr>
            </w:pPr>
            <w:r w:rsidRPr="0065258E">
              <w:rPr>
                <w:rFonts w:asciiTheme="majorHAnsi" w:eastAsia="Times New Roman" w:hAnsiTheme="majorHAnsi" w:cstheme="majorHAnsi"/>
                <w:color w:val="000000"/>
                <w:sz w:val="24"/>
                <w:szCs w:val="24"/>
                <w:lang w:eastAsia="en-GB"/>
              </w:rPr>
              <w:t>Jul</w:t>
            </w:r>
          </w:p>
        </w:tc>
        <w:tc>
          <w:tcPr>
            <w:tcW w:w="2161" w:type="dxa"/>
            <w:tcBorders>
              <w:top w:val="nil"/>
              <w:left w:val="nil"/>
              <w:bottom w:val="single" w:sz="4" w:space="0" w:color="auto"/>
              <w:right w:val="single" w:sz="4" w:space="0" w:color="auto"/>
            </w:tcBorders>
            <w:shd w:val="clear" w:color="auto" w:fill="auto"/>
            <w:noWrap/>
            <w:vAlign w:val="center"/>
            <w:hideMark/>
          </w:tcPr>
          <w:p w14:paraId="16338752" w14:textId="77777777" w:rsidR="005477E7" w:rsidRPr="0065258E" w:rsidRDefault="005477E7" w:rsidP="005477E7">
            <w:pPr>
              <w:spacing w:beforeLines="40" w:before="96" w:after="120" w:line="240" w:lineRule="auto"/>
              <w:jc w:val="center"/>
              <w:rPr>
                <w:rFonts w:asciiTheme="majorHAnsi" w:eastAsia="Times New Roman" w:hAnsiTheme="majorHAnsi" w:cstheme="majorHAnsi"/>
                <w:color w:val="000000"/>
                <w:sz w:val="24"/>
                <w:szCs w:val="24"/>
                <w:lang w:eastAsia="en-GB"/>
              </w:rPr>
            </w:pPr>
            <w:r w:rsidRPr="0065258E">
              <w:rPr>
                <w:rFonts w:asciiTheme="majorHAnsi" w:hAnsiTheme="majorHAnsi" w:cstheme="majorHAnsi"/>
                <w:color w:val="000000"/>
                <w:sz w:val="24"/>
                <w:szCs w:val="24"/>
              </w:rPr>
              <w:t>541</w:t>
            </w:r>
          </w:p>
        </w:tc>
        <w:tc>
          <w:tcPr>
            <w:tcW w:w="2161" w:type="dxa"/>
            <w:tcBorders>
              <w:top w:val="nil"/>
              <w:left w:val="nil"/>
              <w:bottom w:val="single" w:sz="4" w:space="0" w:color="auto"/>
              <w:right w:val="single" w:sz="4" w:space="0" w:color="auto"/>
            </w:tcBorders>
            <w:vAlign w:val="center"/>
          </w:tcPr>
          <w:p w14:paraId="51DB22DE" w14:textId="77777777" w:rsidR="005477E7" w:rsidRPr="0065258E" w:rsidRDefault="005477E7" w:rsidP="005477E7">
            <w:pPr>
              <w:spacing w:beforeLines="40" w:before="96" w:after="120" w:line="240" w:lineRule="auto"/>
              <w:jc w:val="center"/>
              <w:rPr>
                <w:rFonts w:asciiTheme="majorHAnsi" w:eastAsia="Times New Roman" w:hAnsiTheme="majorHAnsi" w:cstheme="majorHAnsi"/>
                <w:color w:val="000000"/>
                <w:sz w:val="24"/>
                <w:szCs w:val="24"/>
                <w:lang w:eastAsia="en-GB"/>
              </w:rPr>
            </w:pPr>
            <w:r w:rsidRPr="0065258E">
              <w:rPr>
                <w:rFonts w:asciiTheme="majorHAnsi" w:hAnsiTheme="majorHAnsi" w:cstheme="majorHAnsi"/>
                <w:color w:val="000000"/>
                <w:sz w:val="24"/>
                <w:szCs w:val="24"/>
              </w:rPr>
              <w:t>2176</w:t>
            </w:r>
          </w:p>
        </w:tc>
      </w:tr>
      <w:tr w:rsidR="005477E7" w:rsidRPr="0065258E" w14:paraId="3A1D9A07" w14:textId="77777777" w:rsidTr="001C1217">
        <w:trPr>
          <w:trHeight w:val="402"/>
        </w:trPr>
        <w:tc>
          <w:tcPr>
            <w:tcW w:w="1386" w:type="dxa"/>
            <w:tcBorders>
              <w:top w:val="nil"/>
              <w:left w:val="single" w:sz="4" w:space="0" w:color="auto"/>
              <w:bottom w:val="single" w:sz="4" w:space="0" w:color="auto"/>
              <w:right w:val="single" w:sz="4" w:space="0" w:color="auto"/>
            </w:tcBorders>
            <w:shd w:val="clear" w:color="auto" w:fill="auto"/>
            <w:noWrap/>
            <w:vAlign w:val="center"/>
            <w:hideMark/>
          </w:tcPr>
          <w:p w14:paraId="3DBB8DBF" w14:textId="77777777" w:rsidR="005477E7" w:rsidRPr="0065258E" w:rsidRDefault="005477E7" w:rsidP="005477E7">
            <w:pPr>
              <w:spacing w:beforeLines="40" w:before="96" w:after="120" w:line="240" w:lineRule="auto"/>
              <w:jc w:val="center"/>
              <w:rPr>
                <w:rFonts w:asciiTheme="majorHAnsi" w:eastAsia="Times New Roman" w:hAnsiTheme="majorHAnsi" w:cstheme="majorHAnsi"/>
                <w:color w:val="000000"/>
                <w:sz w:val="24"/>
                <w:szCs w:val="24"/>
                <w:lang w:eastAsia="en-GB"/>
              </w:rPr>
            </w:pPr>
            <w:r w:rsidRPr="0065258E">
              <w:rPr>
                <w:rFonts w:asciiTheme="majorHAnsi" w:eastAsia="Times New Roman" w:hAnsiTheme="majorHAnsi" w:cstheme="majorHAnsi"/>
                <w:color w:val="000000"/>
                <w:sz w:val="24"/>
                <w:szCs w:val="24"/>
                <w:lang w:eastAsia="en-GB"/>
              </w:rPr>
              <w:t>Aug</w:t>
            </w:r>
          </w:p>
        </w:tc>
        <w:tc>
          <w:tcPr>
            <w:tcW w:w="2161" w:type="dxa"/>
            <w:tcBorders>
              <w:top w:val="nil"/>
              <w:left w:val="nil"/>
              <w:bottom w:val="single" w:sz="4" w:space="0" w:color="auto"/>
              <w:right w:val="single" w:sz="4" w:space="0" w:color="auto"/>
            </w:tcBorders>
            <w:shd w:val="clear" w:color="auto" w:fill="auto"/>
            <w:noWrap/>
            <w:vAlign w:val="center"/>
            <w:hideMark/>
          </w:tcPr>
          <w:p w14:paraId="5F39B958" w14:textId="77777777" w:rsidR="005477E7" w:rsidRPr="0065258E" w:rsidRDefault="005477E7" w:rsidP="005477E7">
            <w:pPr>
              <w:spacing w:beforeLines="40" w:before="96" w:after="120" w:line="240" w:lineRule="auto"/>
              <w:jc w:val="center"/>
              <w:rPr>
                <w:rFonts w:asciiTheme="majorHAnsi" w:eastAsia="Times New Roman" w:hAnsiTheme="majorHAnsi" w:cstheme="majorHAnsi"/>
                <w:color w:val="000000"/>
                <w:sz w:val="24"/>
                <w:szCs w:val="24"/>
                <w:lang w:eastAsia="en-GB"/>
              </w:rPr>
            </w:pPr>
            <w:r w:rsidRPr="0065258E">
              <w:rPr>
                <w:rFonts w:asciiTheme="majorHAnsi" w:hAnsiTheme="majorHAnsi" w:cstheme="majorHAnsi"/>
                <w:color w:val="000000"/>
                <w:sz w:val="24"/>
                <w:szCs w:val="24"/>
              </w:rPr>
              <w:t>361</w:t>
            </w:r>
          </w:p>
        </w:tc>
        <w:tc>
          <w:tcPr>
            <w:tcW w:w="2161" w:type="dxa"/>
            <w:tcBorders>
              <w:top w:val="nil"/>
              <w:left w:val="nil"/>
              <w:bottom w:val="single" w:sz="4" w:space="0" w:color="auto"/>
              <w:right w:val="single" w:sz="4" w:space="0" w:color="auto"/>
            </w:tcBorders>
            <w:vAlign w:val="center"/>
          </w:tcPr>
          <w:p w14:paraId="44884075" w14:textId="77777777" w:rsidR="005477E7" w:rsidRPr="0065258E" w:rsidRDefault="005477E7" w:rsidP="005477E7">
            <w:pPr>
              <w:spacing w:beforeLines="40" w:before="96" w:after="120" w:line="240" w:lineRule="auto"/>
              <w:jc w:val="center"/>
              <w:rPr>
                <w:rFonts w:asciiTheme="majorHAnsi" w:eastAsia="Times New Roman" w:hAnsiTheme="majorHAnsi" w:cstheme="majorHAnsi"/>
                <w:color w:val="000000"/>
                <w:sz w:val="24"/>
                <w:szCs w:val="24"/>
                <w:lang w:eastAsia="en-GB"/>
              </w:rPr>
            </w:pPr>
            <w:r w:rsidRPr="0065258E">
              <w:rPr>
                <w:rFonts w:asciiTheme="majorHAnsi" w:hAnsiTheme="majorHAnsi" w:cstheme="majorHAnsi"/>
                <w:color w:val="000000"/>
                <w:sz w:val="24"/>
                <w:szCs w:val="24"/>
              </w:rPr>
              <w:t>3705</w:t>
            </w:r>
          </w:p>
        </w:tc>
      </w:tr>
      <w:tr w:rsidR="005477E7" w:rsidRPr="0065258E" w14:paraId="5619DE95" w14:textId="77777777" w:rsidTr="001C1217">
        <w:trPr>
          <w:trHeight w:val="402"/>
        </w:trPr>
        <w:tc>
          <w:tcPr>
            <w:tcW w:w="1386" w:type="dxa"/>
            <w:tcBorders>
              <w:top w:val="nil"/>
              <w:left w:val="single" w:sz="4" w:space="0" w:color="auto"/>
              <w:bottom w:val="single" w:sz="4" w:space="0" w:color="auto"/>
              <w:right w:val="single" w:sz="4" w:space="0" w:color="auto"/>
            </w:tcBorders>
            <w:shd w:val="clear" w:color="auto" w:fill="auto"/>
            <w:noWrap/>
            <w:vAlign w:val="center"/>
            <w:hideMark/>
          </w:tcPr>
          <w:p w14:paraId="1CAACA00" w14:textId="77777777" w:rsidR="005477E7" w:rsidRPr="0065258E" w:rsidRDefault="005477E7" w:rsidP="005477E7">
            <w:pPr>
              <w:spacing w:beforeLines="40" w:before="96" w:after="120" w:line="240" w:lineRule="auto"/>
              <w:jc w:val="center"/>
              <w:rPr>
                <w:rFonts w:asciiTheme="majorHAnsi" w:eastAsia="Times New Roman" w:hAnsiTheme="majorHAnsi" w:cstheme="majorHAnsi"/>
                <w:color w:val="000000"/>
                <w:sz w:val="24"/>
                <w:szCs w:val="24"/>
                <w:lang w:eastAsia="en-GB"/>
              </w:rPr>
            </w:pPr>
            <w:r w:rsidRPr="0065258E">
              <w:rPr>
                <w:rFonts w:asciiTheme="majorHAnsi" w:eastAsia="Times New Roman" w:hAnsiTheme="majorHAnsi" w:cstheme="majorHAnsi"/>
                <w:color w:val="000000"/>
                <w:sz w:val="24"/>
                <w:szCs w:val="24"/>
                <w:lang w:eastAsia="en-GB"/>
              </w:rPr>
              <w:t>Sep</w:t>
            </w:r>
          </w:p>
        </w:tc>
        <w:tc>
          <w:tcPr>
            <w:tcW w:w="2161" w:type="dxa"/>
            <w:tcBorders>
              <w:top w:val="nil"/>
              <w:left w:val="nil"/>
              <w:bottom w:val="single" w:sz="4" w:space="0" w:color="auto"/>
              <w:right w:val="single" w:sz="4" w:space="0" w:color="auto"/>
            </w:tcBorders>
            <w:shd w:val="clear" w:color="auto" w:fill="auto"/>
            <w:noWrap/>
            <w:vAlign w:val="center"/>
            <w:hideMark/>
          </w:tcPr>
          <w:p w14:paraId="5F14121A" w14:textId="77777777" w:rsidR="005477E7" w:rsidRPr="0065258E" w:rsidRDefault="005477E7" w:rsidP="005477E7">
            <w:pPr>
              <w:spacing w:beforeLines="40" w:before="96" w:after="120" w:line="240" w:lineRule="auto"/>
              <w:jc w:val="center"/>
              <w:rPr>
                <w:rFonts w:asciiTheme="majorHAnsi" w:eastAsia="Times New Roman" w:hAnsiTheme="majorHAnsi" w:cstheme="majorHAnsi"/>
                <w:color w:val="000000"/>
                <w:sz w:val="24"/>
                <w:szCs w:val="24"/>
                <w:lang w:eastAsia="en-GB"/>
              </w:rPr>
            </w:pPr>
            <w:r w:rsidRPr="0065258E">
              <w:rPr>
                <w:rFonts w:asciiTheme="majorHAnsi" w:hAnsiTheme="majorHAnsi" w:cstheme="majorHAnsi"/>
                <w:color w:val="000000"/>
                <w:sz w:val="24"/>
                <w:szCs w:val="24"/>
              </w:rPr>
              <w:t>260</w:t>
            </w:r>
          </w:p>
        </w:tc>
        <w:tc>
          <w:tcPr>
            <w:tcW w:w="2161" w:type="dxa"/>
            <w:tcBorders>
              <w:top w:val="nil"/>
              <w:left w:val="nil"/>
              <w:bottom w:val="single" w:sz="4" w:space="0" w:color="auto"/>
              <w:right w:val="single" w:sz="4" w:space="0" w:color="auto"/>
            </w:tcBorders>
            <w:vAlign w:val="center"/>
          </w:tcPr>
          <w:p w14:paraId="200760D0" w14:textId="77777777" w:rsidR="005477E7" w:rsidRPr="0065258E" w:rsidRDefault="005477E7" w:rsidP="005477E7">
            <w:pPr>
              <w:spacing w:beforeLines="40" w:before="96" w:after="120" w:line="240" w:lineRule="auto"/>
              <w:jc w:val="center"/>
              <w:rPr>
                <w:rFonts w:asciiTheme="majorHAnsi" w:eastAsia="Times New Roman" w:hAnsiTheme="majorHAnsi" w:cstheme="majorHAnsi"/>
                <w:color w:val="000000"/>
                <w:sz w:val="24"/>
                <w:szCs w:val="24"/>
                <w:lang w:eastAsia="en-GB"/>
              </w:rPr>
            </w:pPr>
            <w:r w:rsidRPr="0065258E">
              <w:rPr>
                <w:rFonts w:asciiTheme="majorHAnsi" w:hAnsiTheme="majorHAnsi" w:cstheme="majorHAnsi"/>
                <w:color w:val="000000"/>
                <w:sz w:val="24"/>
                <w:szCs w:val="24"/>
              </w:rPr>
              <w:t>3965</w:t>
            </w:r>
          </w:p>
        </w:tc>
      </w:tr>
      <w:tr w:rsidR="005477E7" w:rsidRPr="0065258E" w14:paraId="03F87A37" w14:textId="77777777" w:rsidTr="001C1217">
        <w:trPr>
          <w:trHeight w:val="402"/>
        </w:trPr>
        <w:tc>
          <w:tcPr>
            <w:tcW w:w="1386" w:type="dxa"/>
            <w:tcBorders>
              <w:top w:val="nil"/>
              <w:left w:val="single" w:sz="4" w:space="0" w:color="auto"/>
              <w:bottom w:val="single" w:sz="4" w:space="0" w:color="auto"/>
              <w:right w:val="single" w:sz="4" w:space="0" w:color="auto"/>
            </w:tcBorders>
            <w:shd w:val="clear" w:color="auto" w:fill="auto"/>
            <w:noWrap/>
            <w:vAlign w:val="center"/>
            <w:hideMark/>
          </w:tcPr>
          <w:p w14:paraId="397CDDDC" w14:textId="77777777" w:rsidR="005477E7" w:rsidRPr="0065258E" w:rsidRDefault="005477E7" w:rsidP="005477E7">
            <w:pPr>
              <w:spacing w:beforeLines="40" w:before="96" w:after="120" w:line="240" w:lineRule="auto"/>
              <w:jc w:val="center"/>
              <w:rPr>
                <w:rFonts w:asciiTheme="majorHAnsi" w:eastAsia="Times New Roman" w:hAnsiTheme="majorHAnsi" w:cstheme="majorHAnsi"/>
                <w:color w:val="000000"/>
                <w:sz w:val="24"/>
                <w:szCs w:val="24"/>
                <w:lang w:eastAsia="en-GB"/>
              </w:rPr>
            </w:pPr>
            <w:r w:rsidRPr="0065258E">
              <w:rPr>
                <w:rFonts w:asciiTheme="majorHAnsi" w:eastAsia="Times New Roman" w:hAnsiTheme="majorHAnsi" w:cstheme="majorHAnsi"/>
                <w:color w:val="000000"/>
                <w:sz w:val="24"/>
                <w:szCs w:val="24"/>
                <w:lang w:eastAsia="en-GB"/>
              </w:rPr>
              <w:t>Oct</w:t>
            </w:r>
          </w:p>
        </w:tc>
        <w:tc>
          <w:tcPr>
            <w:tcW w:w="2161" w:type="dxa"/>
            <w:tcBorders>
              <w:top w:val="nil"/>
              <w:left w:val="nil"/>
              <w:bottom w:val="single" w:sz="4" w:space="0" w:color="auto"/>
              <w:right w:val="single" w:sz="4" w:space="0" w:color="auto"/>
            </w:tcBorders>
            <w:shd w:val="clear" w:color="auto" w:fill="auto"/>
            <w:noWrap/>
            <w:vAlign w:val="center"/>
            <w:hideMark/>
          </w:tcPr>
          <w:p w14:paraId="065811B3" w14:textId="77777777" w:rsidR="005477E7" w:rsidRPr="0065258E" w:rsidRDefault="005477E7" w:rsidP="005477E7">
            <w:pPr>
              <w:spacing w:beforeLines="40" w:before="96" w:after="120" w:line="240" w:lineRule="auto"/>
              <w:jc w:val="center"/>
              <w:rPr>
                <w:rFonts w:asciiTheme="majorHAnsi" w:eastAsia="Times New Roman" w:hAnsiTheme="majorHAnsi" w:cstheme="majorHAnsi"/>
                <w:color w:val="000000"/>
                <w:sz w:val="24"/>
                <w:szCs w:val="24"/>
                <w:lang w:eastAsia="en-GB"/>
              </w:rPr>
            </w:pPr>
            <w:r w:rsidRPr="0065258E">
              <w:rPr>
                <w:rFonts w:asciiTheme="majorHAnsi" w:hAnsiTheme="majorHAnsi" w:cstheme="majorHAnsi"/>
                <w:color w:val="000000"/>
                <w:sz w:val="24"/>
                <w:szCs w:val="24"/>
              </w:rPr>
              <w:t>314</w:t>
            </w:r>
          </w:p>
        </w:tc>
        <w:tc>
          <w:tcPr>
            <w:tcW w:w="2161" w:type="dxa"/>
            <w:tcBorders>
              <w:top w:val="nil"/>
              <w:left w:val="nil"/>
              <w:bottom w:val="single" w:sz="4" w:space="0" w:color="auto"/>
              <w:right w:val="single" w:sz="4" w:space="0" w:color="auto"/>
            </w:tcBorders>
            <w:vAlign w:val="center"/>
          </w:tcPr>
          <w:p w14:paraId="7BABAC28" w14:textId="77777777" w:rsidR="005477E7" w:rsidRPr="0065258E" w:rsidRDefault="005477E7" w:rsidP="005477E7">
            <w:pPr>
              <w:spacing w:beforeLines="40" w:before="96" w:after="120" w:line="240" w:lineRule="auto"/>
              <w:jc w:val="center"/>
              <w:rPr>
                <w:rFonts w:asciiTheme="majorHAnsi" w:eastAsia="Times New Roman" w:hAnsiTheme="majorHAnsi" w:cstheme="majorHAnsi"/>
                <w:color w:val="000000"/>
                <w:sz w:val="24"/>
                <w:szCs w:val="24"/>
                <w:lang w:eastAsia="en-GB"/>
              </w:rPr>
            </w:pPr>
            <w:r w:rsidRPr="0065258E">
              <w:rPr>
                <w:rFonts w:asciiTheme="majorHAnsi" w:hAnsiTheme="majorHAnsi" w:cstheme="majorHAnsi"/>
                <w:color w:val="000000"/>
                <w:sz w:val="24"/>
                <w:szCs w:val="24"/>
              </w:rPr>
              <w:t>4279</w:t>
            </w:r>
          </w:p>
        </w:tc>
      </w:tr>
      <w:tr w:rsidR="005477E7" w:rsidRPr="0065258E" w14:paraId="7EB20256" w14:textId="77777777" w:rsidTr="001C1217">
        <w:trPr>
          <w:trHeight w:val="402"/>
        </w:trPr>
        <w:tc>
          <w:tcPr>
            <w:tcW w:w="1386" w:type="dxa"/>
            <w:tcBorders>
              <w:top w:val="nil"/>
              <w:left w:val="single" w:sz="4" w:space="0" w:color="auto"/>
              <w:bottom w:val="single" w:sz="4" w:space="0" w:color="auto"/>
              <w:right w:val="single" w:sz="4" w:space="0" w:color="auto"/>
            </w:tcBorders>
            <w:shd w:val="clear" w:color="auto" w:fill="auto"/>
            <w:noWrap/>
            <w:vAlign w:val="center"/>
            <w:hideMark/>
          </w:tcPr>
          <w:p w14:paraId="6E7530DF" w14:textId="77777777" w:rsidR="005477E7" w:rsidRPr="0065258E" w:rsidRDefault="005477E7" w:rsidP="005477E7">
            <w:pPr>
              <w:spacing w:beforeLines="40" w:before="96" w:after="120" w:line="240" w:lineRule="auto"/>
              <w:jc w:val="center"/>
              <w:rPr>
                <w:rFonts w:asciiTheme="majorHAnsi" w:eastAsia="Times New Roman" w:hAnsiTheme="majorHAnsi" w:cstheme="majorHAnsi"/>
                <w:color w:val="000000"/>
                <w:sz w:val="24"/>
                <w:szCs w:val="24"/>
                <w:lang w:eastAsia="en-GB"/>
              </w:rPr>
            </w:pPr>
            <w:r w:rsidRPr="0065258E">
              <w:rPr>
                <w:rFonts w:asciiTheme="majorHAnsi" w:eastAsia="Times New Roman" w:hAnsiTheme="majorHAnsi" w:cstheme="majorHAnsi"/>
                <w:color w:val="000000"/>
                <w:sz w:val="24"/>
                <w:szCs w:val="24"/>
                <w:lang w:eastAsia="en-GB"/>
              </w:rPr>
              <w:t>Nov</w:t>
            </w:r>
          </w:p>
        </w:tc>
        <w:tc>
          <w:tcPr>
            <w:tcW w:w="2161" w:type="dxa"/>
            <w:tcBorders>
              <w:top w:val="nil"/>
              <w:left w:val="nil"/>
              <w:bottom w:val="single" w:sz="4" w:space="0" w:color="auto"/>
              <w:right w:val="single" w:sz="4" w:space="0" w:color="auto"/>
            </w:tcBorders>
            <w:shd w:val="clear" w:color="auto" w:fill="auto"/>
            <w:noWrap/>
            <w:vAlign w:val="center"/>
            <w:hideMark/>
          </w:tcPr>
          <w:p w14:paraId="20E0D140" w14:textId="77777777" w:rsidR="005477E7" w:rsidRPr="0065258E" w:rsidRDefault="005477E7" w:rsidP="005477E7">
            <w:pPr>
              <w:spacing w:beforeLines="40" w:before="96" w:after="120" w:line="240" w:lineRule="auto"/>
              <w:jc w:val="center"/>
              <w:rPr>
                <w:rFonts w:asciiTheme="majorHAnsi" w:eastAsia="Times New Roman" w:hAnsiTheme="majorHAnsi" w:cstheme="majorHAnsi"/>
                <w:color w:val="000000"/>
                <w:sz w:val="24"/>
                <w:szCs w:val="24"/>
                <w:lang w:eastAsia="en-GB"/>
              </w:rPr>
            </w:pPr>
            <w:r w:rsidRPr="0065258E">
              <w:rPr>
                <w:rFonts w:asciiTheme="majorHAnsi" w:hAnsiTheme="majorHAnsi" w:cstheme="majorHAnsi"/>
                <w:color w:val="000000"/>
                <w:sz w:val="24"/>
                <w:szCs w:val="24"/>
              </w:rPr>
              <w:t>241</w:t>
            </w:r>
          </w:p>
        </w:tc>
        <w:tc>
          <w:tcPr>
            <w:tcW w:w="2161" w:type="dxa"/>
            <w:tcBorders>
              <w:top w:val="nil"/>
              <w:left w:val="nil"/>
              <w:bottom w:val="single" w:sz="4" w:space="0" w:color="auto"/>
              <w:right w:val="single" w:sz="4" w:space="0" w:color="auto"/>
            </w:tcBorders>
            <w:vAlign w:val="center"/>
          </w:tcPr>
          <w:p w14:paraId="6BC85000" w14:textId="77777777" w:rsidR="005477E7" w:rsidRPr="0065258E" w:rsidRDefault="005477E7" w:rsidP="005477E7">
            <w:pPr>
              <w:spacing w:beforeLines="40" w:before="96" w:after="120" w:line="240" w:lineRule="auto"/>
              <w:jc w:val="center"/>
              <w:rPr>
                <w:rFonts w:asciiTheme="majorHAnsi" w:eastAsia="Times New Roman" w:hAnsiTheme="majorHAnsi" w:cstheme="majorHAnsi"/>
                <w:color w:val="000000"/>
                <w:sz w:val="24"/>
                <w:szCs w:val="24"/>
                <w:lang w:eastAsia="en-GB"/>
              </w:rPr>
            </w:pPr>
            <w:r w:rsidRPr="0065258E">
              <w:rPr>
                <w:rFonts w:asciiTheme="majorHAnsi" w:hAnsiTheme="majorHAnsi" w:cstheme="majorHAnsi"/>
                <w:color w:val="000000"/>
                <w:sz w:val="24"/>
                <w:szCs w:val="24"/>
              </w:rPr>
              <w:t>4520</w:t>
            </w:r>
          </w:p>
        </w:tc>
      </w:tr>
      <w:tr w:rsidR="005477E7" w:rsidRPr="0065258E" w14:paraId="5F5BDC2E" w14:textId="77777777" w:rsidTr="001C1217">
        <w:trPr>
          <w:trHeight w:val="402"/>
        </w:trPr>
        <w:tc>
          <w:tcPr>
            <w:tcW w:w="1386" w:type="dxa"/>
            <w:tcBorders>
              <w:top w:val="nil"/>
              <w:left w:val="single" w:sz="4" w:space="0" w:color="auto"/>
              <w:bottom w:val="single" w:sz="4" w:space="0" w:color="auto"/>
              <w:right w:val="single" w:sz="4" w:space="0" w:color="auto"/>
            </w:tcBorders>
            <w:shd w:val="clear" w:color="auto" w:fill="auto"/>
            <w:noWrap/>
            <w:vAlign w:val="center"/>
            <w:hideMark/>
          </w:tcPr>
          <w:p w14:paraId="0E10A4A4" w14:textId="77777777" w:rsidR="005477E7" w:rsidRPr="0065258E" w:rsidRDefault="005477E7" w:rsidP="005477E7">
            <w:pPr>
              <w:spacing w:beforeLines="40" w:before="96" w:after="120" w:line="240" w:lineRule="auto"/>
              <w:jc w:val="center"/>
              <w:rPr>
                <w:rFonts w:asciiTheme="majorHAnsi" w:eastAsia="Times New Roman" w:hAnsiTheme="majorHAnsi" w:cstheme="majorHAnsi"/>
                <w:color w:val="000000"/>
                <w:sz w:val="24"/>
                <w:szCs w:val="24"/>
                <w:lang w:eastAsia="en-GB"/>
              </w:rPr>
            </w:pPr>
            <w:r w:rsidRPr="0065258E">
              <w:rPr>
                <w:rFonts w:asciiTheme="majorHAnsi" w:eastAsia="Times New Roman" w:hAnsiTheme="majorHAnsi" w:cstheme="majorHAnsi"/>
                <w:color w:val="000000"/>
                <w:sz w:val="24"/>
                <w:szCs w:val="24"/>
                <w:lang w:eastAsia="en-GB"/>
              </w:rPr>
              <w:t>Dec</w:t>
            </w:r>
          </w:p>
        </w:tc>
        <w:tc>
          <w:tcPr>
            <w:tcW w:w="2161" w:type="dxa"/>
            <w:tcBorders>
              <w:top w:val="nil"/>
              <w:left w:val="nil"/>
              <w:bottom w:val="single" w:sz="4" w:space="0" w:color="auto"/>
              <w:right w:val="single" w:sz="4" w:space="0" w:color="auto"/>
            </w:tcBorders>
            <w:shd w:val="clear" w:color="auto" w:fill="auto"/>
            <w:noWrap/>
            <w:vAlign w:val="center"/>
            <w:hideMark/>
          </w:tcPr>
          <w:p w14:paraId="2F88E3BF" w14:textId="77777777" w:rsidR="005477E7" w:rsidRPr="0065258E" w:rsidRDefault="005477E7" w:rsidP="005477E7">
            <w:pPr>
              <w:spacing w:beforeLines="40" w:before="96" w:after="120" w:line="240" w:lineRule="auto"/>
              <w:jc w:val="center"/>
              <w:rPr>
                <w:rFonts w:asciiTheme="majorHAnsi" w:eastAsia="Times New Roman" w:hAnsiTheme="majorHAnsi" w:cstheme="majorHAnsi"/>
                <w:color w:val="000000"/>
                <w:sz w:val="24"/>
                <w:szCs w:val="24"/>
                <w:lang w:eastAsia="en-GB"/>
              </w:rPr>
            </w:pPr>
            <w:r w:rsidRPr="0065258E">
              <w:rPr>
                <w:rFonts w:asciiTheme="majorHAnsi" w:hAnsiTheme="majorHAnsi" w:cstheme="majorHAnsi"/>
                <w:color w:val="000000"/>
                <w:sz w:val="24"/>
                <w:szCs w:val="24"/>
              </w:rPr>
              <w:t>199</w:t>
            </w:r>
          </w:p>
        </w:tc>
        <w:tc>
          <w:tcPr>
            <w:tcW w:w="2161" w:type="dxa"/>
            <w:tcBorders>
              <w:top w:val="nil"/>
              <w:left w:val="nil"/>
              <w:bottom w:val="single" w:sz="4" w:space="0" w:color="auto"/>
              <w:right w:val="single" w:sz="4" w:space="0" w:color="auto"/>
            </w:tcBorders>
            <w:vAlign w:val="center"/>
          </w:tcPr>
          <w:p w14:paraId="3195EAC2" w14:textId="77777777" w:rsidR="005477E7" w:rsidRPr="0065258E" w:rsidRDefault="005477E7" w:rsidP="005477E7">
            <w:pPr>
              <w:spacing w:beforeLines="40" w:before="96" w:after="120" w:line="240" w:lineRule="auto"/>
              <w:jc w:val="center"/>
              <w:rPr>
                <w:rFonts w:asciiTheme="majorHAnsi" w:eastAsia="Times New Roman" w:hAnsiTheme="majorHAnsi" w:cstheme="majorHAnsi"/>
                <w:color w:val="000000"/>
                <w:sz w:val="24"/>
                <w:szCs w:val="24"/>
                <w:lang w:eastAsia="en-GB"/>
              </w:rPr>
            </w:pPr>
            <w:r w:rsidRPr="0065258E">
              <w:rPr>
                <w:rFonts w:asciiTheme="majorHAnsi" w:hAnsiTheme="majorHAnsi" w:cstheme="majorHAnsi"/>
                <w:color w:val="000000"/>
                <w:sz w:val="24"/>
                <w:szCs w:val="24"/>
              </w:rPr>
              <w:t>4719</w:t>
            </w:r>
          </w:p>
        </w:tc>
      </w:tr>
      <w:tr w:rsidR="005477E7" w:rsidRPr="0065258E" w14:paraId="3DD8DE88" w14:textId="77777777" w:rsidTr="001C1217">
        <w:trPr>
          <w:trHeight w:val="402"/>
        </w:trPr>
        <w:tc>
          <w:tcPr>
            <w:tcW w:w="1386" w:type="dxa"/>
            <w:tcBorders>
              <w:top w:val="nil"/>
              <w:left w:val="single" w:sz="4" w:space="0" w:color="auto"/>
              <w:bottom w:val="single" w:sz="4" w:space="0" w:color="auto"/>
              <w:right w:val="single" w:sz="4" w:space="0" w:color="auto"/>
            </w:tcBorders>
            <w:shd w:val="clear" w:color="auto" w:fill="auto"/>
            <w:noWrap/>
            <w:vAlign w:val="center"/>
            <w:hideMark/>
          </w:tcPr>
          <w:p w14:paraId="621ACA65" w14:textId="77777777" w:rsidR="005477E7" w:rsidRPr="0065258E" w:rsidRDefault="005477E7" w:rsidP="005477E7">
            <w:pPr>
              <w:spacing w:beforeLines="40" w:before="96" w:after="120" w:line="240" w:lineRule="auto"/>
              <w:jc w:val="center"/>
              <w:rPr>
                <w:rFonts w:asciiTheme="majorHAnsi" w:eastAsia="Times New Roman" w:hAnsiTheme="majorHAnsi" w:cstheme="majorHAnsi"/>
                <w:color w:val="000000"/>
                <w:sz w:val="24"/>
                <w:szCs w:val="24"/>
                <w:lang w:eastAsia="en-GB"/>
              </w:rPr>
            </w:pPr>
            <w:r w:rsidRPr="0065258E">
              <w:rPr>
                <w:rFonts w:asciiTheme="majorHAnsi" w:eastAsia="Times New Roman" w:hAnsiTheme="majorHAnsi" w:cstheme="majorHAnsi"/>
                <w:color w:val="000000"/>
                <w:sz w:val="24"/>
                <w:szCs w:val="24"/>
                <w:lang w:eastAsia="en-GB"/>
              </w:rPr>
              <w:t>Jan</w:t>
            </w:r>
          </w:p>
        </w:tc>
        <w:tc>
          <w:tcPr>
            <w:tcW w:w="2161" w:type="dxa"/>
            <w:tcBorders>
              <w:top w:val="nil"/>
              <w:left w:val="nil"/>
              <w:bottom w:val="single" w:sz="4" w:space="0" w:color="auto"/>
              <w:right w:val="single" w:sz="4" w:space="0" w:color="auto"/>
            </w:tcBorders>
            <w:shd w:val="clear" w:color="auto" w:fill="auto"/>
            <w:noWrap/>
            <w:vAlign w:val="center"/>
            <w:hideMark/>
          </w:tcPr>
          <w:p w14:paraId="38D35DEF" w14:textId="77777777" w:rsidR="005477E7" w:rsidRPr="0065258E" w:rsidRDefault="005477E7" w:rsidP="005477E7">
            <w:pPr>
              <w:spacing w:beforeLines="40" w:before="96" w:after="120" w:line="240" w:lineRule="auto"/>
              <w:jc w:val="center"/>
              <w:rPr>
                <w:rFonts w:asciiTheme="majorHAnsi" w:eastAsia="Times New Roman" w:hAnsiTheme="majorHAnsi" w:cstheme="majorHAnsi"/>
                <w:color w:val="000000"/>
                <w:sz w:val="24"/>
                <w:szCs w:val="24"/>
                <w:lang w:eastAsia="en-GB"/>
              </w:rPr>
            </w:pPr>
            <w:r w:rsidRPr="0065258E">
              <w:rPr>
                <w:rFonts w:asciiTheme="majorHAnsi" w:hAnsiTheme="majorHAnsi" w:cstheme="majorHAnsi"/>
                <w:color w:val="000000"/>
                <w:sz w:val="24"/>
                <w:szCs w:val="24"/>
              </w:rPr>
              <w:t>260</w:t>
            </w:r>
          </w:p>
        </w:tc>
        <w:tc>
          <w:tcPr>
            <w:tcW w:w="2161" w:type="dxa"/>
            <w:tcBorders>
              <w:top w:val="nil"/>
              <w:left w:val="nil"/>
              <w:bottom w:val="single" w:sz="4" w:space="0" w:color="auto"/>
              <w:right w:val="single" w:sz="4" w:space="0" w:color="auto"/>
            </w:tcBorders>
            <w:vAlign w:val="center"/>
          </w:tcPr>
          <w:p w14:paraId="1FC75A1D" w14:textId="77777777" w:rsidR="005477E7" w:rsidRPr="0065258E" w:rsidRDefault="005477E7" w:rsidP="005477E7">
            <w:pPr>
              <w:spacing w:beforeLines="40" w:before="96" w:after="120" w:line="240" w:lineRule="auto"/>
              <w:jc w:val="center"/>
              <w:rPr>
                <w:rFonts w:asciiTheme="majorHAnsi" w:eastAsia="Times New Roman" w:hAnsiTheme="majorHAnsi" w:cstheme="majorHAnsi"/>
                <w:color w:val="000000"/>
                <w:sz w:val="24"/>
                <w:szCs w:val="24"/>
                <w:lang w:eastAsia="en-GB"/>
              </w:rPr>
            </w:pPr>
            <w:r w:rsidRPr="0065258E">
              <w:rPr>
                <w:rFonts w:asciiTheme="majorHAnsi" w:hAnsiTheme="majorHAnsi" w:cstheme="majorHAnsi"/>
                <w:color w:val="000000"/>
                <w:sz w:val="24"/>
                <w:szCs w:val="24"/>
              </w:rPr>
              <w:t>4979</w:t>
            </w:r>
          </w:p>
        </w:tc>
      </w:tr>
      <w:tr w:rsidR="005477E7" w:rsidRPr="0065258E" w14:paraId="1947C24B" w14:textId="77777777" w:rsidTr="001C1217">
        <w:trPr>
          <w:trHeight w:val="402"/>
        </w:trPr>
        <w:tc>
          <w:tcPr>
            <w:tcW w:w="1386" w:type="dxa"/>
            <w:tcBorders>
              <w:top w:val="nil"/>
              <w:left w:val="single" w:sz="4" w:space="0" w:color="auto"/>
              <w:bottom w:val="single" w:sz="4" w:space="0" w:color="auto"/>
              <w:right w:val="single" w:sz="4" w:space="0" w:color="auto"/>
            </w:tcBorders>
            <w:shd w:val="clear" w:color="auto" w:fill="auto"/>
            <w:noWrap/>
            <w:vAlign w:val="center"/>
            <w:hideMark/>
          </w:tcPr>
          <w:p w14:paraId="43DDD2A2" w14:textId="77777777" w:rsidR="005477E7" w:rsidRPr="0065258E" w:rsidRDefault="005477E7" w:rsidP="005477E7">
            <w:pPr>
              <w:spacing w:beforeLines="40" w:before="96" w:after="120" w:line="240" w:lineRule="auto"/>
              <w:jc w:val="center"/>
              <w:rPr>
                <w:rFonts w:asciiTheme="majorHAnsi" w:eastAsia="Times New Roman" w:hAnsiTheme="majorHAnsi" w:cstheme="majorHAnsi"/>
                <w:color w:val="000000"/>
                <w:sz w:val="24"/>
                <w:szCs w:val="24"/>
                <w:lang w:eastAsia="en-GB"/>
              </w:rPr>
            </w:pPr>
            <w:r w:rsidRPr="0065258E">
              <w:rPr>
                <w:rFonts w:asciiTheme="majorHAnsi" w:eastAsia="Times New Roman" w:hAnsiTheme="majorHAnsi" w:cstheme="majorHAnsi"/>
                <w:color w:val="000000"/>
                <w:sz w:val="24"/>
                <w:szCs w:val="24"/>
                <w:lang w:eastAsia="en-GB"/>
              </w:rPr>
              <w:t>Feb</w:t>
            </w:r>
          </w:p>
        </w:tc>
        <w:tc>
          <w:tcPr>
            <w:tcW w:w="2161" w:type="dxa"/>
            <w:tcBorders>
              <w:top w:val="nil"/>
              <w:left w:val="nil"/>
              <w:bottom w:val="single" w:sz="4" w:space="0" w:color="auto"/>
              <w:right w:val="single" w:sz="4" w:space="0" w:color="auto"/>
            </w:tcBorders>
            <w:shd w:val="clear" w:color="auto" w:fill="auto"/>
            <w:noWrap/>
            <w:vAlign w:val="center"/>
            <w:hideMark/>
          </w:tcPr>
          <w:p w14:paraId="2FE678C7" w14:textId="77777777" w:rsidR="005477E7" w:rsidRPr="0065258E" w:rsidRDefault="005477E7" w:rsidP="005477E7">
            <w:pPr>
              <w:spacing w:beforeLines="40" w:before="96" w:after="120" w:line="240" w:lineRule="auto"/>
              <w:jc w:val="center"/>
              <w:rPr>
                <w:rFonts w:asciiTheme="majorHAnsi" w:eastAsia="Times New Roman" w:hAnsiTheme="majorHAnsi" w:cstheme="majorHAnsi"/>
                <w:color w:val="000000"/>
                <w:sz w:val="24"/>
                <w:szCs w:val="24"/>
                <w:lang w:eastAsia="en-GB"/>
              </w:rPr>
            </w:pPr>
            <w:r w:rsidRPr="0065258E">
              <w:rPr>
                <w:rFonts w:asciiTheme="majorHAnsi" w:hAnsiTheme="majorHAnsi" w:cstheme="majorHAnsi"/>
                <w:color w:val="000000"/>
                <w:sz w:val="24"/>
                <w:szCs w:val="24"/>
              </w:rPr>
              <w:t>319</w:t>
            </w:r>
          </w:p>
        </w:tc>
        <w:tc>
          <w:tcPr>
            <w:tcW w:w="2161" w:type="dxa"/>
            <w:tcBorders>
              <w:top w:val="nil"/>
              <w:left w:val="nil"/>
              <w:bottom w:val="single" w:sz="4" w:space="0" w:color="auto"/>
              <w:right w:val="single" w:sz="4" w:space="0" w:color="auto"/>
            </w:tcBorders>
            <w:vAlign w:val="center"/>
          </w:tcPr>
          <w:p w14:paraId="37B441A9" w14:textId="77777777" w:rsidR="005477E7" w:rsidRPr="0065258E" w:rsidRDefault="005477E7" w:rsidP="005477E7">
            <w:pPr>
              <w:spacing w:beforeLines="40" w:before="96" w:after="120" w:line="240" w:lineRule="auto"/>
              <w:jc w:val="center"/>
              <w:rPr>
                <w:rFonts w:asciiTheme="majorHAnsi" w:eastAsia="Times New Roman" w:hAnsiTheme="majorHAnsi" w:cstheme="majorHAnsi"/>
                <w:color w:val="000000"/>
                <w:sz w:val="24"/>
                <w:szCs w:val="24"/>
                <w:lang w:eastAsia="en-GB"/>
              </w:rPr>
            </w:pPr>
            <w:r w:rsidRPr="0065258E">
              <w:rPr>
                <w:rFonts w:asciiTheme="majorHAnsi" w:hAnsiTheme="majorHAnsi" w:cstheme="majorHAnsi"/>
                <w:color w:val="000000"/>
                <w:sz w:val="24"/>
                <w:szCs w:val="24"/>
              </w:rPr>
              <w:t>5298</w:t>
            </w:r>
          </w:p>
        </w:tc>
      </w:tr>
      <w:tr w:rsidR="005477E7" w:rsidRPr="0065258E" w14:paraId="6D384070" w14:textId="77777777" w:rsidTr="001C1217">
        <w:trPr>
          <w:trHeight w:val="422"/>
        </w:trPr>
        <w:tc>
          <w:tcPr>
            <w:tcW w:w="1386" w:type="dxa"/>
            <w:tcBorders>
              <w:top w:val="nil"/>
              <w:left w:val="single" w:sz="4" w:space="0" w:color="auto"/>
              <w:bottom w:val="single" w:sz="4" w:space="0" w:color="auto"/>
              <w:right w:val="single" w:sz="4" w:space="0" w:color="auto"/>
            </w:tcBorders>
            <w:shd w:val="clear" w:color="auto" w:fill="auto"/>
            <w:noWrap/>
            <w:vAlign w:val="center"/>
            <w:hideMark/>
          </w:tcPr>
          <w:p w14:paraId="70F57F2D" w14:textId="77777777" w:rsidR="005477E7" w:rsidRPr="0065258E" w:rsidRDefault="005477E7" w:rsidP="005477E7">
            <w:pPr>
              <w:spacing w:beforeLines="40" w:before="96" w:after="120" w:line="240" w:lineRule="auto"/>
              <w:jc w:val="center"/>
              <w:rPr>
                <w:rFonts w:asciiTheme="majorHAnsi" w:eastAsia="Times New Roman" w:hAnsiTheme="majorHAnsi" w:cstheme="majorHAnsi"/>
                <w:b/>
                <w:bCs/>
                <w:color w:val="000000"/>
                <w:sz w:val="24"/>
                <w:szCs w:val="24"/>
                <w:lang w:eastAsia="en-GB"/>
              </w:rPr>
            </w:pPr>
            <w:r w:rsidRPr="0065258E">
              <w:rPr>
                <w:rFonts w:asciiTheme="majorHAnsi" w:eastAsia="Times New Roman" w:hAnsiTheme="majorHAnsi" w:cstheme="majorHAnsi"/>
                <w:b/>
                <w:bCs/>
                <w:color w:val="000000"/>
                <w:sz w:val="24"/>
                <w:szCs w:val="24"/>
                <w:lang w:eastAsia="en-GB"/>
              </w:rPr>
              <w:t>Total</w:t>
            </w:r>
          </w:p>
        </w:tc>
        <w:tc>
          <w:tcPr>
            <w:tcW w:w="2161" w:type="dxa"/>
            <w:tcBorders>
              <w:top w:val="nil"/>
              <w:left w:val="nil"/>
              <w:bottom w:val="single" w:sz="4" w:space="0" w:color="auto"/>
              <w:right w:val="single" w:sz="4" w:space="0" w:color="auto"/>
            </w:tcBorders>
            <w:shd w:val="clear" w:color="auto" w:fill="auto"/>
            <w:noWrap/>
            <w:vAlign w:val="center"/>
            <w:hideMark/>
          </w:tcPr>
          <w:p w14:paraId="151CC993" w14:textId="77777777" w:rsidR="005477E7" w:rsidRPr="0065258E" w:rsidRDefault="005477E7" w:rsidP="005477E7">
            <w:pPr>
              <w:spacing w:beforeLines="40" w:before="96" w:after="120" w:line="240" w:lineRule="auto"/>
              <w:jc w:val="center"/>
              <w:rPr>
                <w:rFonts w:asciiTheme="majorHAnsi" w:eastAsia="Times New Roman" w:hAnsiTheme="majorHAnsi" w:cstheme="majorHAnsi"/>
                <w:b/>
                <w:bCs/>
                <w:color w:val="000000"/>
                <w:sz w:val="24"/>
                <w:szCs w:val="24"/>
                <w:lang w:eastAsia="en-GB"/>
              </w:rPr>
            </w:pPr>
            <w:r w:rsidRPr="0065258E">
              <w:rPr>
                <w:rFonts w:asciiTheme="majorHAnsi" w:eastAsia="Times New Roman" w:hAnsiTheme="majorHAnsi" w:cstheme="majorHAnsi"/>
                <w:b/>
                <w:bCs/>
                <w:color w:val="000000"/>
                <w:sz w:val="24"/>
                <w:szCs w:val="24"/>
                <w:lang w:eastAsia="en-GB"/>
              </w:rPr>
              <w:t>5298</w:t>
            </w:r>
          </w:p>
        </w:tc>
        <w:tc>
          <w:tcPr>
            <w:tcW w:w="2161" w:type="dxa"/>
            <w:tcBorders>
              <w:top w:val="nil"/>
              <w:left w:val="nil"/>
              <w:bottom w:val="single" w:sz="4" w:space="0" w:color="auto"/>
              <w:right w:val="single" w:sz="4" w:space="0" w:color="auto"/>
            </w:tcBorders>
            <w:vAlign w:val="center"/>
          </w:tcPr>
          <w:p w14:paraId="0C6DD95B" w14:textId="77777777" w:rsidR="005477E7" w:rsidRPr="0065258E" w:rsidRDefault="005477E7" w:rsidP="005477E7">
            <w:pPr>
              <w:spacing w:beforeLines="40" w:before="96" w:after="120" w:line="240" w:lineRule="auto"/>
              <w:jc w:val="center"/>
              <w:rPr>
                <w:rFonts w:asciiTheme="majorHAnsi" w:eastAsia="Times New Roman" w:hAnsiTheme="majorHAnsi" w:cstheme="majorHAnsi"/>
                <w:b/>
                <w:bCs/>
                <w:color w:val="000000"/>
                <w:sz w:val="24"/>
                <w:szCs w:val="24"/>
                <w:lang w:eastAsia="en-GB"/>
              </w:rPr>
            </w:pPr>
            <w:r w:rsidRPr="0065258E">
              <w:rPr>
                <w:rFonts w:asciiTheme="majorHAnsi" w:eastAsia="Times New Roman" w:hAnsiTheme="majorHAnsi" w:cstheme="majorHAnsi"/>
                <w:b/>
                <w:bCs/>
                <w:color w:val="000000"/>
                <w:sz w:val="24"/>
                <w:szCs w:val="24"/>
                <w:lang w:eastAsia="en-GB"/>
              </w:rPr>
              <w:t>5298</w:t>
            </w:r>
          </w:p>
        </w:tc>
      </w:tr>
    </w:tbl>
    <w:p w14:paraId="4FA92A76" w14:textId="73367BC7" w:rsidR="00456BB7" w:rsidRPr="0065258E" w:rsidRDefault="00456BB7" w:rsidP="00264344">
      <w:pPr>
        <w:spacing w:beforeLines="40" w:before="96" w:after="120" w:line="384" w:lineRule="auto"/>
        <w:jc w:val="both"/>
        <w:rPr>
          <w:rFonts w:asciiTheme="majorHAnsi" w:hAnsiTheme="majorHAnsi" w:cstheme="majorHAnsi"/>
          <w:color w:val="000000" w:themeColor="text1"/>
          <w:sz w:val="24"/>
          <w:szCs w:val="24"/>
        </w:rPr>
      </w:pPr>
    </w:p>
    <w:p w14:paraId="0351081F" w14:textId="77777777" w:rsidR="00E61C19" w:rsidRPr="0065258E" w:rsidRDefault="00E61C19" w:rsidP="00264344">
      <w:pPr>
        <w:spacing w:beforeLines="40" w:before="96" w:after="120" w:line="384" w:lineRule="auto"/>
        <w:jc w:val="both"/>
        <w:rPr>
          <w:rFonts w:asciiTheme="majorHAnsi" w:hAnsiTheme="majorHAnsi" w:cstheme="majorHAnsi"/>
          <w:b/>
          <w:color w:val="000000" w:themeColor="text1"/>
          <w:sz w:val="24"/>
          <w:szCs w:val="24"/>
        </w:rPr>
      </w:pPr>
    </w:p>
    <w:p w14:paraId="6A9FD23A" w14:textId="77777777" w:rsidR="00E61C19" w:rsidRPr="0065258E" w:rsidRDefault="00E61C19" w:rsidP="00264344">
      <w:pPr>
        <w:spacing w:beforeLines="40" w:before="96" w:after="120" w:line="384" w:lineRule="auto"/>
        <w:jc w:val="both"/>
        <w:rPr>
          <w:rFonts w:asciiTheme="majorHAnsi" w:hAnsiTheme="majorHAnsi" w:cstheme="majorHAnsi"/>
          <w:b/>
          <w:color w:val="000000" w:themeColor="text1"/>
          <w:sz w:val="24"/>
          <w:szCs w:val="24"/>
        </w:rPr>
      </w:pPr>
    </w:p>
    <w:p w14:paraId="0B2C7BFB" w14:textId="77777777" w:rsidR="00E61C19" w:rsidRPr="0065258E" w:rsidRDefault="00E61C19" w:rsidP="00264344">
      <w:pPr>
        <w:spacing w:beforeLines="40" w:before="96" w:after="120" w:line="384" w:lineRule="auto"/>
        <w:jc w:val="both"/>
        <w:rPr>
          <w:rFonts w:asciiTheme="majorHAnsi" w:hAnsiTheme="majorHAnsi" w:cstheme="majorHAnsi"/>
          <w:b/>
          <w:color w:val="000000" w:themeColor="text1"/>
          <w:sz w:val="24"/>
          <w:szCs w:val="24"/>
        </w:rPr>
      </w:pPr>
    </w:p>
    <w:p w14:paraId="54E67521" w14:textId="77777777" w:rsidR="00E61C19" w:rsidRPr="0065258E" w:rsidRDefault="00E61C19" w:rsidP="00264344">
      <w:pPr>
        <w:spacing w:beforeLines="40" w:before="96" w:after="120" w:line="384" w:lineRule="auto"/>
        <w:jc w:val="both"/>
        <w:rPr>
          <w:rFonts w:asciiTheme="majorHAnsi" w:hAnsiTheme="majorHAnsi" w:cstheme="majorHAnsi"/>
          <w:b/>
          <w:color w:val="000000" w:themeColor="text1"/>
          <w:sz w:val="24"/>
          <w:szCs w:val="24"/>
        </w:rPr>
      </w:pPr>
    </w:p>
    <w:p w14:paraId="245F29CC" w14:textId="77777777" w:rsidR="0084119C" w:rsidRPr="0065258E" w:rsidRDefault="0084119C" w:rsidP="00264344">
      <w:pPr>
        <w:spacing w:beforeLines="40" w:before="96" w:after="120" w:line="384" w:lineRule="auto"/>
        <w:jc w:val="both"/>
        <w:rPr>
          <w:rFonts w:asciiTheme="majorHAnsi" w:hAnsiTheme="majorHAnsi" w:cstheme="majorHAnsi"/>
          <w:b/>
          <w:color w:val="000000" w:themeColor="text1"/>
          <w:sz w:val="24"/>
          <w:szCs w:val="24"/>
        </w:rPr>
      </w:pPr>
    </w:p>
    <w:p w14:paraId="58260A99" w14:textId="77777777" w:rsidR="00287CB8" w:rsidRPr="0065258E" w:rsidRDefault="00287CB8" w:rsidP="00264344">
      <w:pPr>
        <w:spacing w:beforeLines="40" w:before="96" w:after="120" w:line="384" w:lineRule="auto"/>
        <w:jc w:val="both"/>
        <w:rPr>
          <w:rFonts w:asciiTheme="majorHAnsi" w:hAnsiTheme="majorHAnsi" w:cstheme="majorHAnsi"/>
          <w:b/>
          <w:color w:val="000000" w:themeColor="text1"/>
          <w:sz w:val="24"/>
          <w:szCs w:val="24"/>
        </w:rPr>
      </w:pPr>
    </w:p>
    <w:p w14:paraId="0A3C0B03" w14:textId="77777777" w:rsidR="00287CB8" w:rsidRPr="0065258E" w:rsidRDefault="00287CB8" w:rsidP="00264344">
      <w:pPr>
        <w:spacing w:beforeLines="40" w:before="96" w:after="120" w:line="384" w:lineRule="auto"/>
        <w:jc w:val="both"/>
        <w:rPr>
          <w:rFonts w:asciiTheme="majorHAnsi" w:hAnsiTheme="majorHAnsi" w:cstheme="majorHAnsi"/>
          <w:b/>
          <w:color w:val="000000" w:themeColor="text1"/>
          <w:sz w:val="24"/>
          <w:szCs w:val="24"/>
        </w:rPr>
      </w:pPr>
    </w:p>
    <w:p w14:paraId="5B3D500B" w14:textId="77777777" w:rsidR="00547A79" w:rsidRPr="0065258E" w:rsidRDefault="00547A79" w:rsidP="00264344">
      <w:pPr>
        <w:spacing w:beforeLines="40" w:before="96" w:after="120" w:line="384" w:lineRule="auto"/>
        <w:jc w:val="both"/>
        <w:rPr>
          <w:rFonts w:asciiTheme="majorHAnsi" w:hAnsiTheme="majorHAnsi" w:cstheme="majorHAnsi"/>
          <w:b/>
          <w:color w:val="000000" w:themeColor="text1"/>
          <w:sz w:val="24"/>
          <w:szCs w:val="24"/>
        </w:rPr>
      </w:pPr>
    </w:p>
    <w:p w14:paraId="79A087DE" w14:textId="77777777" w:rsidR="00547A79" w:rsidRPr="0065258E" w:rsidRDefault="00547A79" w:rsidP="00264344">
      <w:pPr>
        <w:spacing w:beforeLines="40" w:before="96" w:after="120" w:line="384" w:lineRule="auto"/>
        <w:jc w:val="both"/>
        <w:rPr>
          <w:rFonts w:asciiTheme="majorHAnsi" w:hAnsiTheme="majorHAnsi" w:cstheme="majorHAnsi"/>
          <w:b/>
          <w:color w:val="000000" w:themeColor="text1"/>
          <w:sz w:val="24"/>
          <w:szCs w:val="24"/>
        </w:rPr>
      </w:pPr>
    </w:p>
    <w:p w14:paraId="2A570873" w14:textId="77777777" w:rsidR="00547A79" w:rsidRPr="0065258E" w:rsidRDefault="00547A79" w:rsidP="00264344">
      <w:pPr>
        <w:spacing w:beforeLines="40" w:before="96" w:after="120" w:line="384" w:lineRule="auto"/>
        <w:jc w:val="both"/>
        <w:rPr>
          <w:rFonts w:asciiTheme="majorHAnsi" w:hAnsiTheme="majorHAnsi" w:cstheme="majorHAnsi"/>
          <w:b/>
          <w:color w:val="000000" w:themeColor="text1"/>
          <w:sz w:val="24"/>
          <w:szCs w:val="24"/>
        </w:rPr>
      </w:pPr>
    </w:p>
    <w:p w14:paraId="0C00410C" w14:textId="77777777" w:rsidR="00547A79" w:rsidRPr="0065258E" w:rsidRDefault="00547A79" w:rsidP="00264344">
      <w:pPr>
        <w:spacing w:beforeLines="40" w:before="96" w:after="120" w:line="384" w:lineRule="auto"/>
        <w:jc w:val="both"/>
        <w:rPr>
          <w:rFonts w:asciiTheme="majorHAnsi" w:hAnsiTheme="majorHAnsi" w:cstheme="majorHAnsi"/>
          <w:b/>
          <w:color w:val="000000" w:themeColor="text1"/>
          <w:sz w:val="24"/>
          <w:szCs w:val="24"/>
        </w:rPr>
      </w:pPr>
    </w:p>
    <w:p w14:paraId="5F0FECF6" w14:textId="77777777" w:rsidR="00547A79" w:rsidRPr="0065258E" w:rsidRDefault="00547A79" w:rsidP="00264344">
      <w:pPr>
        <w:spacing w:beforeLines="40" w:before="96" w:after="120" w:line="384" w:lineRule="auto"/>
        <w:jc w:val="both"/>
        <w:rPr>
          <w:rFonts w:asciiTheme="majorHAnsi" w:hAnsiTheme="majorHAnsi" w:cstheme="majorHAnsi"/>
          <w:b/>
          <w:color w:val="000000" w:themeColor="text1"/>
          <w:sz w:val="24"/>
          <w:szCs w:val="24"/>
        </w:rPr>
      </w:pPr>
    </w:p>
    <w:p w14:paraId="4E1282C8" w14:textId="66C103DB" w:rsidR="0084119C" w:rsidRPr="0065258E" w:rsidRDefault="0044439A" w:rsidP="00264344">
      <w:pPr>
        <w:spacing w:beforeLines="40" w:before="96" w:after="120" w:line="384" w:lineRule="auto"/>
        <w:jc w:val="both"/>
        <w:rPr>
          <w:rFonts w:asciiTheme="majorHAnsi" w:hAnsiTheme="majorHAnsi" w:cstheme="majorHAnsi"/>
          <w:color w:val="000000" w:themeColor="text1"/>
          <w:sz w:val="24"/>
          <w:szCs w:val="24"/>
        </w:rPr>
      </w:pPr>
      <w:r w:rsidRPr="0065258E">
        <w:rPr>
          <w:rFonts w:asciiTheme="majorHAnsi" w:hAnsiTheme="majorHAnsi" w:cstheme="majorHAnsi"/>
          <w:b/>
          <w:color w:val="000000" w:themeColor="text1"/>
          <w:sz w:val="24"/>
          <w:szCs w:val="24"/>
        </w:rPr>
        <w:t>Step 2</w:t>
      </w:r>
      <w:r w:rsidR="007E7894" w:rsidRPr="0065258E">
        <w:rPr>
          <w:rFonts w:asciiTheme="majorHAnsi" w:hAnsiTheme="majorHAnsi" w:cstheme="majorHAnsi"/>
          <w:b/>
          <w:color w:val="000000" w:themeColor="text1"/>
          <w:sz w:val="24"/>
          <w:szCs w:val="24"/>
        </w:rPr>
        <w:t>:</w:t>
      </w:r>
      <w:r w:rsidR="007E7894" w:rsidRPr="0065258E">
        <w:rPr>
          <w:rFonts w:asciiTheme="majorHAnsi" w:hAnsiTheme="majorHAnsi" w:cstheme="majorHAnsi"/>
          <w:color w:val="000000" w:themeColor="text1"/>
          <w:sz w:val="24"/>
          <w:szCs w:val="24"/>
        </w:rPr>
        <w:t xml:space="preserve"> Fishers start with 50 tonnes MLC per vessel. The total landings in the Welsh Zone are calculated at the end of each month </w:t>
      </w:r>
      <w:r w:rsidR="0036255F" w:rsidRPr="0065258E">
        <w:rPr>
          <w:rFonts w:asciiTheme="majorHAnsi" w:hAnsiTheme="majorHAnsi" w:cstheme="majorHAnsi"/>
          <w:color w:val="000000" w:themeColor="text1"/>
          <w:sz w:val="24"/>
          <w:szCs w:val="24"/>
        </w:rPr>
        <w:t xml:space="preserve">from the whelk Catch Return form </w:t>
      </w:r>
      <w:r w:rsidR="007E7894" w:rsidRPr="0065258E">
        <w:rPr>
          <w:rFonts w:asciiTheme="majorHAnsi" w:hAnsiTheme="majorHAnsi" w:cstheme="majorHAnsi"/>
          <w:color w:val="000000" w:themeColor="text1"/>
          <w:sz w:val="24"/>
          <w:szCs w:val="24"/>
        </w:rPr>
        <w:t xml:space="preserve">and compared to the reference table in </w:t>
      </w:r>
      <w:r w:rsidR="00397998" w:rsidRPr="0065258E">
        <w:rPr>
          <w:rFonts w:asciiTheme="majorHAnsi" w:hAnsiTheme="majorHAnsi" w:cstheme="majorHAnsi"/>
          <w:color w:val="000000" w:themeColor="text1"/>
          <w:sz w:val="24"/>
          <w:szCs w:val="24"/>
        </w:rPr>
        <w:t>S</w:t>
      </w:r>
      <w:r w:rsidR="00667DEE" w:rsidRPr="0065258E">
        <w:rPr>
          <w:rFonts w:asciiTheme="majorHAnsi" w:hAnsiTheme="majorHAnsi" w:cstheme="majorHAnsi"/>
          <w:color w:val="000000" w:themeColor="text1"/>
          <w:sz w:val="24"/>
          <w:szCs w:val="24"/>
        </w:rPr>
        <w:t>tep 1</w:t>
      </w:r>
      <w:r w:rsidR="007E7894" w:rsidRPr="0065258E">
        <w:rPr>
          <w:rFonts w:asciiTheme="majorHAnsi" w:hAnsiTheme="majorHAnsi" w:cstheme="majorHAnsi"/>
          <w:color w:val="000000" w:themeColor="text1"/>
          <w:sz w:val="24"/>
          <w:szCs w:val="24"/>
        </w:rPr>
        <w:t>. If there are greater landings than the reference table</w:t>
      </w:r>
      <w:r w:rsidR="00547A79" w:rsidRPr="0065258E">
        <w:rPr>
          <w:rFonts w:asciiTheme="majorHAnsi" w:hAnsiTheme="majorHAnsi" w:cstheme="majorHAnsi"/>
          <w:color w:val="000000" w:themeColor="text1"/>
          <w:sz w:val="24"/>
          <w:szCs w:val="24"/>
        </w:rPr>
        <w:t xml:space="preserve"> (see step 1 above)</w:t>
      </w:r>
      <w:r w:rsidR="007E7894" w:rsidRPr="0065258E">
        <w:rPr>
          <w:rFonts w:asciiTheme="majorHAnsi" w:hAnsiTheme="majorHAnsi" w:cstheme="majorHAnsi"/>
          <w:color w:val="000000" w:themeColor="text1"/>
          <w:sz w:val="24"/>
          <w:szCs w:val="24"/>
        </w:rPr>
        <w:t xml:space="preserve"> advises then the procedure</w:t>
      </w:r>
      <w:r w:rsidR="00547A79" w:rsidRPr="0065258E">
        <w:rPr>
          <w:rFonts w:asciiTheme="majorHAnsi" w:hAnsiTheme="majorHAnsi" w:cstheme="majorHAnsi"/>
          <w:color w:val="000000" w:themeColor="text1"/>
          <w:sz w:val="24"/>
          <w:szCs w:val="24"/>
        </w:rPr>
        <w:t xml:space="preserve"> in </w:t>
      </w:r>
      <w:r w:rsidR="00E55CB7" w:rsidRPr="0065258E">
        <w:rPr>
          <w:rFonts w:asciiTheme="majorHAnsi" w:hAnsiTheme="majorHAnsi" w:cstheme="majorHAnsi"/>
          <w:color w:val="000000" w:themeColor="text1"/>
          <w:sz w:val="24"/>
          <w:szCs w:val="24"/>
        </w:rPr>
        <w:fldChar w:fldCharType="begin"/>
      </w:r>
      <w:r w:rsidR="00E55CB7" w:rsidRPr="0065258E">
        <w:rPr>
          <w:rFonts w:asciiTheme="majorHAnsi" w:hAnsiTheme="majorHAnsi" w:cstheme="majorHAnsi"/>
          <w:color w:val="000000" w:themeColor="text1"/>
          <w:sz w:val="24"/>
          <w:szCs w:val="24"/>
        </w:rPr>
        <w:instrText xml:space="preserve"> REF _Ref76375489 \h  \* MERGEFORMAT </w:instrText>
      </w:r>
      <w:r w:rsidR="00E55CB7" w:rsidRPr="0065258E">
        <w:rPr>
          <w:rFonts w:asciiTheme="majorHAnsi" w:hAnsiTheme="majorHAnsi" w:cstheme="majorHAnsi"/>
          <w:color w:val="000000" w:themeColor="text1"/>
          <w:sz w:val="24"/>
          <w:szCs w:val="24"/>
        </w:rPr>
      </w:r>
      <w:r w:rsidR="00E55CB7" w:rsidRPr="0065258E">
        <w:rPr>
          <w:rFonts w:asciiTheme="majorHAnsi" w:hAnsiTheme="majorHAnsi" w:cstheme="majorHAnsi"/>
          <w:color w:val="000000" w:themeColor="text1"/>
          <w:sz w:val="24"/>
          <w:szCs w:val="24"/>
        </w:rPr>
        <w:fldChar w:fldCharType="separate"/>
      </w:r>
      <w:r w:rsidR="00E55CB7" w:rsidRPr="0065258E">
        <w:rPr>
          <w:rFonts w:asciiTheme="majorHAnsi" w:hAnsiTheme="majorHAnsi" w:cstheme="majorHAnsi"/>
          <w:sz w:val="24"/>
          <w:szCs w:val="24"/>
        </w:rPr>
        <w:t xml:space="preserve">Table </w:t>
      </w:r>
      <w:r w:rsidR="00E55CB7" w:rsidRPr="0065258E">
        <w:rPr>
          <w:rFonts w:asciiTheme="majorHAnsi" w:hAnsiTheme="majorHAnsi" w:cstheme="majorHAnsi"/>
          <w:noProof/>
          <w:sz w:val="24"/>
          <w:szCs w:val="24"/>
        </w:rPr>
        <w:t>5</w:t>
      </w:r>
      <w:r w:rsidR="00E55CB7" w:rsidRPr="0065258E">
        <w:rPr>
          <w:rFonts w:asciiTheme="majorHAnsi" w:hAnsiTheme="majorHAnsi" w:cstheme="majorHAnsi"/>
          <w:color w:val="000000" w:themeColor="text1"/>
          <w:sz w:val="24"/>
          <w:szCs w:val="24"/>
        </w:rPr>
        <w:fldChar w:fldCharType="end"/>
      </w:r>
      <w:r w:rsidR="00E55CB7" w:rsidRPr="0065258E">
        <w:rPr>
          <w:rFonts w:asciiTheme="majorHAnsi" w:hAnsiTheme="majorHAnsi" w:cstheme="majorHAnsi"/>
          <w:color w:val="000000" w:themeColor="text1"/>
          <w:sz w:val="24"/>
          <w:szCs w:val="24"/>
        </w:rPr>
        <w:t xml:space="preserve"> </w:t>
      </w:r>
      <w:r w:rsidR="007E7894" w:rsidRPr="0065258E">
        <w:rPr>
          <w:rFonts w:asciiTheme="majorHAnsi" w:hAnsiTheme="majorHAnsi" w:cstheme="majorHAnsi"/>
          <w:color w:val="000000" w:themeColor="text1"/>
          <w:sz w:val="24"/>
          <w:szCs w:val="24"/>
        </w:rPr>
        <w:t>will be followed</w:t>
      </w:r>
      <w:r w:rsidR="00547A79" w:rsidRPr="0065258E">
        <w:rPr>
          <w:rFonts w:asciiTheme="majorHAnsi" w:hAnsiTheme="majorHAnsi" w:cstheme="majorHAnsi"/>
          <w:color w:val="000000" w:themeColor="text1"/>
          <w:sz w:val="24"/>
          <w:szCs w:val="24"/>
        </w:rPr>
        <w:t>.</w:t>
      </w:r>
    </w:p>
    <w:p w14:paraId="306910BD" w14:textId="2FB49110" w:rsidR="007E7894" w:rsidRPr="0065258E" w:rsidRDefault="006377CA" w:rsidP="00264344">
      <w:pPr>
        <w:spacing w:beforeLines="40" w:before="96" w:after="120" w:line="384" w:lineRule="auto"/>
        <w:jc w:val="both"/>
        <w:rPr>
          <w:rFonts w:asciiTheme="majorHAnsi" w:hAnsiTheme="majorHAnsi" w:cstheme="majorHAnsi"/>
          <w:color w:val="000000" w:themeColor="text1"/>
          <w:sz w:val="24"/>
          <w:szCs w:val="24"/>
        </w:rPr>
      </w:pPr>
      <w:r w:rsidRPr="0065258E">
        <w:rPr>
          <w:rFonts w:asciiTheme="majorHAnsi" w:hAnsiTheme="majorHAnsi" w:cstheme="majorHAnsi"/>
          <w:color w:val="000000" w:themeColor="text1"/>
          <w:sz w:val="24"/>
          <w:szCs w:val="24"/>
        </w:rPr>
        <w:t xml:space="preserve">This procedure is cumulative, such </w:t>
      </w:r>
      <w:r w:rsidR="004E2D34" w:rsidRPr="0065258E">
        <w:rPr>
          <w:rFonts w:asciiTheme="majorHAnsi" w:hAnsiTheme="majorHAnsi" w:cstheme="majorHAnsi"/>
          <w:color w:val="000000" w:themeColor="text1"/>
          <w:sz w:val="24"/>
          <w:szCs w:val="24"/>
        </w:rPr>
        <w:t xml:space="preserve">as shown by the hypothetical landings in </w:t>
      </w:r>
      <w:r w:rsidR="00F021C5" w:rsidRPr="0065258E">
        <w:rPr>
          <w:rFonts w:asciiTheme="majorHAnsi" w:hAnsiTheme="majorHAnsi" w:cstheme="majorHAnsi"/>
          <w:color w:val="000000" w:themeColor="text1"/>
          <w:sz w:val="24"/>
          <w:szCs w:val="24"/>
        </w:rPr>
        <w:fldChar w:fldCharType="begin"/>
      </w:r>
      <w:r w:rsidR="00F021C5" w:rsidRPr="0065258E">
        <w:rPr>
          <w:rFonts w:asciiTheme="majorHAnsi" w:hAnsiTheme="majorHAnsi" w:cstheme="majorHAnsi"/>
          <w:color w:val="000000" w:themeColor="text1"/>
          <w:sz w:val="24"/>
          <w:szCs w:val="24"/>
        </w:rPr>
        <w:instrText xml:space="preserve"> REF _Ref76374711 \h  \* MERGEFORMAT </w:instrText>
      </w:r>
      <w:r w:rsidR="00F021C5" w:rsidRPr="0065258E">
        <w:rPr>
          <w:rFonts w:asciiTheme="majorHAnsi" w:hAnsiTheme="majorHAnsi" w:cstheme="majorHAnsi"/>
          <w:color w:val="000000" w:themeColor="text1"/>
          <w:sz w:val="24"/>
          <w:szCs w:val="24"/>
        </w:rPr>
      </w:r>
      <w:r w:rsidR="00F021C5" w:rsidRPr="0065258E">
        <w:rPr>
          <w:rFonts w:asciiTheme="majorHAnsi" w:hAnsiTheme="majorHAnsi" w:cstheme="majorHAnsi"/>
          <w:color w:val="000000" w:themeColor="text1"/>
          <w:sz w:val="24"/>
          <w:szCs w:val="24"/>
        </w:rPr>
        <w:fldChar w:fldCharType="separate"/>
      </w:r>
      <w:r w:rsidR="00F021C5" w:rsidRPr="0065258E">
        <w:rPr>
          <w:rFonts w:asciiTheme="majorHAnsi" w:hAnsiTheme="majorHAnsi" w:cstheme="majorHAnsi"/>
          <w:iCs/>
          <w:sz w:val="24"/>
          <w:szCs w:val="24"/>
        </w:rPr>
        <w:t xml:space="preserve">Table </w:t>
      </w:r>
      <w:r w:rsidR="00F021C5" w:rsidRPr="0065258E">
        <w:rPr>
          <w:rFonts w:asciiTheme="majorHAnsi" w:hAnsiTheme="majorHAnsi" w:cstheme="majorHAnsi"/>
          <w:iCs/>
          <w:noProof/>
          <w:sz w:val="24"/>
          <w:szCs w:val="24"/>
        </w:rPr>
        <w:t>6</w:t>
      </w:r>
      <w:r w:rsidR="00F021C5" w:rsidRPr="0065258E">
        <w:rPr>
          <w:rFonts w:asciiTheme="majorHAnsi" w:hAnsiTheme="majorHAnsi" w:cstheme="majorHAnsi"/>
          <w:color w:val="000000" w:themeColor="text1"/>
          <w:sz w:val="24"/>
          <w:szCs w:val="24"/>
        </w:rPr>
        <w:fldChar w:fldCharType="end"/>
      </w:r>
      <w:r w:rsidR="004E2D34" w:rsidRPr="0065258E">
        <w:rPr>
          <w:rFonts w:asciiTheme="majorHAnsi" w:hAnsiTheme="majorHAnsi" w:cstheme="majorHAnsi"/>
          <w:color w:val="000000" w:themeColor="text1"/>
          <w:sz w:val="24"/>
          <w:szCs w:val="24"/>
        </w:rPr>
        <w:t xml:space="preserve">. </w:t>
      </w:r>
      <w:r w:rsidR="00996C2E" w:rsidRPr="0065258E">
        <w:rPr>
          <w:rFonts w:asciiTheme="majorHAnsi" w:hAnsiTheme="majorHAnsi" w:cstheme="majorHAnsi"/>
          <w:color w:val="000000" w:themeColor="text1"/>
          <w:sz w:val="24"/>
          <w:szCs w:val="24"/>
        </w:rPr>
        <w:t>i.e.,</w:t>
      </w:r>
      <w:r w:rsidR="004E2D34" w:rsidRPr="0065258E">
        <w:rPr>
          <w:rFonts w:asciiTheme="majorHAnsi" w:hAnsiTheme="majorHAnsi" w:cstheme="majorHAnsi"/>
          <w:color w:val="000000" w:themeColor="text1"/>
          <w:sz w:val="24"/>
          <w:szCs w:val="24"/>
        </w:rPr>
        <w:t xml:space="preserve"> </w:t>
      </w:r>
      <w:r w:rsidRPr="0065258E">
        <w:rPr>
          <w:rFonts w:asciiTheme="majorHAnsi" w:hAnsiTheme="majorHAnsi" w:cstheme="majorHAnsi"/>
          <w:color w:val="000000" w:themeColor="text1"/>
          <w:sz w:val="24"/>
          <w:szCs w:val="24"/>
        </w:rPr>
        <w:t>if MLC is dropped by 5 tonnes in J</w:t>
      </w:r>
      <w:r w:rsidR="00923480" w:rsidRPr="0065258E">
        <w:rPr>
          <w:rFonts w:asciiTheme="majorHAnsi" w:hAnsiTheme="majorHAnsi" w:cstheme="majorHAnsi"/>
          <w:color w:val="000000" w:themeColor="text1"/>
          <w:sz w:val="24"/>
          <w:szCs w:val="24"/>
        </w:rPr>
        <w:t>uly</w:t>
      </w:r>
      <w:r w:rsidRPr="0065258E">
        <w:rPr>
          <w:rFonts w:asciiTheme="majorHAnsi" w:hAnsiTheme="majorHAnsi" w:cstheme="majorHAnsi"/>
          <w:color w:val="000000" w:themeColor="text1"/>
          <w:sz w:val="24"/>
          <w:szCs w:val="24"/>
        </w:rPr>
        <w:t xml:space="preserve"> to 45 tonnes, but landings are </w:t>
      </w:r>
      <w:r w:rsidR="00923480" w:rsidRPr="0065258E">
        <w:rPr>
          <w:rFonts w:asciiTheme="majorHAnsi" w:hAnsiTheme="majorHAnsi" w:cstheme="majorHAnsi"/>
          <w:color w:val="000000" w:themeColor="text1"/>
          <w:sz w:val="24"/>
          <w:szCs w:val="24"/>
        </w:rPr>
        <w:t>over t</w:t>
      </w:r>
      <w:r w:rsidR="004E2D34" w:rsidRPr="0065258E">
        <w:rPr>
          <w:rFonts w:asciiTheme="majorHAnsi" w:hAnsiTheme="majorHAnsi" w:cstheme="majorHAnsi"/>
          <w:color w:val="000000" w:themeColor="text1"/>
          <w:sz w:val="24"/>
          <w:szCs w:val="24"/>
        </w:rPr>
        <w:t>he cumulative catch profile again by 7.93</w:t>
      </w:r>
      <w:r w:rsidRPr="0065258E">
        <w:rPr>
          <w:rFonts w:asciiTheme="majorHAnsi" w:hAnsiTheme="majorHAnsi" w:cstheme="majorHAnsi"/>
          <w:color w:val="000000" w:themeColor="text1"/>
          <w:sz w:val="24"/>
          <w:szCs w:val="24"/>
        </w:rPr>
        <w:t xml:space="preserve">% in </w:t>
      </w:r>
      <w:r w:rsidR="00923480" w:rsidRPr="0065258E">
        <w:rPr>
          <w:rFonts w:asciiTheme="majorHAnsi" w:hAnsiTheme="majorHAnsi" w:cstheme="majorHAnsi"/>
          <w:color w:val="000000" w:themeColor="text1"/>
          <w:sz w:val="24"/>
          <w:szCs w:val="24"/>
        </w:rPr>
        <w:t>September</w:t>
      </w:r>
      <w:r w:rsidRPr="0065258E">
        <w:rPr>
          <w:rFonts w:asciiTheme="majorHAnsi" w:hAnsiTheme="majorHAnsi" w:cstheme="majorHAnsi"/>
          <w:color w:val="000000" w:themeColor="text1"/>
          <w:sz w:val="24"/>
          <w:szCs w:val="24"/>
        </w:rPr>
        <w:t xml:space="preserve"> then the new MLC would be </w:t>
      </w:r>
      <w:r w:rsidR="00923480" w:rsidRPr="0065258E">
        <w:rPr>
          <w:rFonts w:asciiTheme="majorHAnsi" w:hAnsiTheme="majorHAnsi" w:cstheme="majorHAnsi"/>
          <w:color w:val="000000" w:themeColor="text1"/>
          <w:sz w:val="24"/>
          <w:szCs w:val="24"/>
        </w:rPr>
        <w:t>40</w:t>
      </w:r>
      <w:r w:rsidRPr="0065258E">
        <w:rPr>
          <w:rFonts w:asciiTheme="majorHAnsi" w:hAnsiTheme="majorHAnsi" w:cstheme="majorHAnsi"/>
          <w:color w:val="000000" w:themeColor="text1"/>
          <w:sz w:val="24"/>
          <w:szCs w:val="24"/>
        </w:rPr>
        <w:t xml:space="preserve"> tonnes</w:t>
      </w:r>
      <w:r w:rsidR="00923480" w:rsidRPr="0065258E">
        <w:rPr>
          <w:rFonts w:asciiTheme="majorHAnsi" w:hAnsiTheme="majorHAnsi" w:cstheme="majorHAnsi"/>
          <w:color w:val="000000" w:themeColor="text1"/>
          <w:sz w:val="24"/>
          <w:szCs w:val="24"/>
        </w:rPr>
        <w:t xml:space="preserve"> (</w:t>
      </w:r>
      <w:r w:rsidR="00F021C5" w:rsidRPr="0065258E">
        <w:rPr>
          <w:rFonts w:asciiTheme="majorHAnsi" w:hAnsiTheme="majorHAnsi" w:cstheme="majorHAnsi"/>
          <w:color w:val="000000" w:themeColor="text1"/>
          <w:sz w:val="24"/>
          <w:szCs w:val="24"/>
        </w:rPr>
        <w:fldChar w:fldCharType="begin"/>
      </w:r>
      <w:r w:rsidR="00F021C5" w:rsidRPr="0065258E">
        <w:rPr>
          <w:rFonts w:asciiTheme="majorHAnsi" w:hAnsiTheme="majorHAnsi" w:cstheme="majorHAnsi"/>
          <w:color w:val="000000" w:themeColor="text1"/>
          <w:sz w:val="24"/>
          <w:szCs w:val="24"/>
        </w:rPr>
        <w:instrText xml:space="preserve"> REF _Ref76374711 \h  \* MERGEFORMAT </w:instrText>
      </w:r>
      <w:r w:rsidR="00F021C5" w:rsidRPr="0065258E">
        <w:rPr>
          <w:rFonts w:asciiTheme="majorHAnsi" w:hAnsiTheme="majorHAnsi" w:cstheme="majorHAnsi"/>
          <w:color w:val="000000" w:themeColor="text1"/>
          <w:sz w:val="24"/>
          <w:szCs w:val="24"/>
        </w:rPr>
      </w:r>
      <w:r w:rsidR="00F021C5" w:rsidRPr="0065258E">
        <w:rPr>
          <w:rFonts w:asciiTheme="majorHAnsi" w:hAnsiTheme="majorHAnsi" w:cstheme="majorHAnsi"/>
          <w:color w:val="000000" w:themeColor="text1"/>
          <w:sz w:val="24"/>
          <w:szCs w:val="24"/>
        </w:rPr>
        <w:fldChar w:fldCharType="separate"/>
      </w:r>
      <w:r w:rsidR="00F021C5" w:rsidRPr="0065258E">
        <w:rPr>
          <w:rFonts w:asciiTheme="majorHAnsi" w:hAnsiTheme="majorHAnsi" w:cstheme="majorHAnsi"/>
          <w:iCs/>
          <w:sz w:val="24"/>
          <w:szCs w:val="24"/>
        </w:rPr>
        <w:t xml:space="preserve">Table </w:t>
      </w:r>
      <w:r w:rsidR="00F021C5" w:rsidRPr="0065258E">
        <w:rPr>
          <w:rFonts w:asciiTheme="majorHAnsi" w:hAnsiTheme="majorHAnsi" w:cstheme="majorHAnsi"/>
          <w:iCs/>
          <w:noProof/>
          <w:sz w:val="24"/>
          <w:szCs w:val="24"/>
        </w:rPr>
        <w:t>6</w:t>
      </w:r>
      <w:r w:rsidR="00F021C5" w:rsidRPr="0065258E">
        <w:rPr>
          <w:rFonts w:asciiTheme="majorHAnsi" w:hAnsiTheme="majorHAnsi" w:cstheme="majorHAnsi"/>
          <w:color w:val="000000" w:themeColor="text1"/>
          <w:sz w:val="24"/>
          <w:szCs w:val="24"/>
        </w:rPr>
        <w:fldChar w:fldCharType="end"/>
      </w:r>
      <w:r w:rsidR="00740D22" w:rsidRPr="0065258E">
        <w:rPr>
          <w:rFonts w:asciiTheme="majorHAnsi" w:hAnsiTheme="majorHAnsi" w:cstheme="majorHAnsi"/>
          <w:color w:val="000000" w:themeColor="text1"/>
          <w:sz w:val="24"/>
          <w:szCs w:val="24"/>
        </w:rPr>
        <w:t xml:space="preserve">, </w:t>
      </w:r>
      <w:r w:rsidR="00740D22" w:rsidRPr="0065258E">
        <w:rPr>
          <w:rFonts w:asciiTheme="majorHAnsi" w:hAnsiTheme="majorHAnsi" w:cstheme="majorHAnsi"/>
          <w:color w:val="000000" w:themeColor="text1"/>
          <w:sz w:val="24"/>
          <w:szCs w:val="24"/>
        </w:rPr>
        <w:fldChar w:fldCharType="begin"/>
      </w:r>
      <w:r w:rsidR="00740D22" w:rsidRPr="0065258E">
        <w:rPr>
          <w:rFonts w:asciiTheme="majorHAnsi" w:hAnsiTheme="majorHAnsi" w:cstheme="majorHAnsi"/>
          <w:color w:val="000000" w:themeColor="text1"/>
          <w:sz w:val="24"/>
          <w:szCs w:val="24"/>
        </w:rPr>
        <w:instrText xml:space="preserve"> REF _Ref77941565 \h  \* MERGEFORMAT </w:instrText>
      </w:r>
      <w:r w:rsidR="00740D22" w:rsidRPr="0065258E">
        <w:rPr>
          <w:rFonts w:asciiTheme="majorHAnsi" w:hAnsiTheme="majorHAnsi" w:cstheme="majorHAnsi"/>
          <w:color w:val="000000" w:themeColor="text1"/>
          <w:sz w:val="24"/>
          <w:szCs w:val="24"/>
        </w:rPr>
      </w:r>
      <w:r w:rsidR="00740D22" w:rsidRPr="0065258E">
        <w:rPr>
          <w:rFonts w:asciiTheme="majorHAnsi" w:hAnsiTheme="majorHAnsi" w:cstheme="majorHAnsi"/>
          <w:color w:val="000000" w:themeColor="text1"/>
          <w:sz w:val="24"/>
          <w:szCs w:val="24"/>
        </w:rPr>
        <w:fldChar w:fldCharType="separate"/>
      </w:r>
      <w:r w:rsidR="00740D22" w:rsidRPr="0065258E">
        <w:rPr>
          <w:rFonts w:asciiTheme="majorHAnsi" w:hAnsiTheme="majorHAnsi" w:cstheme="majorHAnsi"/>
          <w:sz w:val="24"/>
          <w:szCs w:val="24"/>
        </w:rPr>
        <w:t xml:space="preserve">Figure </w:t>
      </w:r>
      <w:r w:rsidR="00740D22" w:rsidRPr="0065258E">
        <w:rPr>
          <w:rFonts w:asciiTheme="majorHAnsi" w:hAnsiTheme="majorHAnsi" w:cstheme="majorHAnsi"/>
          <w:noProof/>
          <w:sz w:val="24"/>
          <w:szCs w:val="24"/>
        </w:rPr>
        <w:t>4</w:t>
      </w:r>
      <w:r w:rsidR="00740D22" w:rsidRPr="0065258E">
        <w:rPr>
          <w:rFonts w:asciiTheme="majorHAnsi" w:hAnsiTheme="majorHAnsi" w:cstheme="majorHAnsi"/>
          <w:color w:val="000000" w:themeColor="text1"/>
          <w:sz w:val="24"/>
          <w:szCs w:val="24"/>
        </w:rPr>
        <w:fldChar w:fldCharType="end"/>
      </w:r>
      <w:r w:rsidR="00923480" w:rsidRPr="0065258E">
        <w:rPr>
          <w:rFonts w:asciiTheme="majorHAnsi" w:hAnsiTheme="majorHAnsi" w:cstheme="majorHAnsi"/>
          <w:color w:val="000000" w:themeColor="text1"/>
          <w:sz w:val="24"/>
          <w:szCs w:val="24"/>
        </w:rPr>
        <w:t>)</w:t>
      </w:r>
      <w:r w:rsidR="0036255F" w:rsidRPr="0065258E">
        <w:rPr>
          <w:rFonts w:asciiTheme="majorHAnsi" w:hAnsiTheme="majorHAnsi" w:cstheme="majorHAnsi"/>
          <w:color w:val="000000" w:themeColor="text1"/>
          <w:sz w:val="24"/>
          <w:szCs w:val="24"/>
        </w:rPr>
        <w:t xml:space="preserve">. </w:t>
      </w:r>
    </w:p>
    <w:p w14:paraId="7EE727D1" w14:textId="087B82F4" w:rsidR="00F021C5" w:rsidRPr="0065258E" w:rsidRDefault="00A0465B" w:rsidP="00F021C5">
      <w:pPr>
        <w:pStyle w:val="Caption"/>
        <w:spacing w:beforeLines="40" w:before="96" w:after="120" w:line="384" w:lineRule="auto"/>
        <w:jc w:val="both"/>
        <w:rPr>
          <w:rFonts w:asciiTheme="majorHAnsi" w:hAnsiTheme="majorHAnsi" w:cstheme="majorHAnsi"/>
          <w:i w:val="0"/>
          <w:iCs w:val="0"/>
          <w:sz w:val="24"/>
          <w:szCs w:val="24"/>
        </w:rPr>
      </w:pPr>
      <w:bookmarkStart w:id="26" w:name="_Ref76374711"/>
      <w:bookmarkStart w:id="27" w:name="_Toc76375012"/>
      <w:r w:rsidRPr="0065258E">
        <w:rPr>
          <w:rFonts w:asciiTheme="majorHAnsi" w:hAnsiTheme="majorHAnsi" w:cstheme="majorHAnsi"/>
          <w:i w:val="0"/>
          <w:iCs w:val="0"/>
          <w:sz w:val="24"/>
          <w:szCs w:val="24"/>
        </w:rPr>
        <w:lastRenderedPageBreak/>
        <w:t xml:space="preserve">Table </w:t>
      </w:r>
      <w:r w:rsidRPr="0065258E">
        <w:rPr>
          <w:rFonts w:asciiTheme="majorHAnsi" w:hAnsiTheme="majorHAnsi" w:cstheme="majorHAnsi"/>
          <w:i w:val="0"/>
          <w:iCs w:val="0"/>
          <w:sz w:val="24"/>
          <w:szCs w:val="24"/>
        </w:rPr>
        <w:fldChar w:fldCharType="begin"/>
      </w:r>
      <w:r w:rsidRPr="0065258E">
        <w:rPr>
          <w:rFonts w:asciiTheme="majorHAnsi" w:hAnsiTheme="majorHAnsi" w:cstheme="majorHAnsi"/>
          <w:i w:val="0"/>
          <w:iCs w:val="0"/>
          <w:sz w:val="24"/>
          <w:szCs w:val="24"/>
        </w:rPr>
        <w:instrText xml:space="preserve"> SEQ Table \* ARABIC </w:instrText>
      </w:r>
      <w:r w:rsidRPr="0065258E">
        <w:rPr>
          <w:rFonts w:asciiTheme="majorHAnsi" w:hAnsiTheme="majorHAnsi" w:cstheme="majorHAnsi"/>
          <w:i w:val="0"/>
          <w:iCs w:val="0"/>
          <w:sz w:val="24"/>
          <w:szCs w:val="24"/>
        </w:rPr>
        <w:fldChar w:fldCharType="separate"/>
      </w:r>
      <w:r w:rsidR="00F021C5" w:rsidRPr="0065258E">
        <w:rPr>
          <w:rFonts w:asciiTheme="majorHAnsi" w:hAnsiTheme="majorHAnsi" w:cstheme="majorHAnsi"/>
          <w:i w:val="0"/>
          <w:iCs w:val="0"/>
          <w:noProof/>
          <w:sz w:val="24"/>
          <w:szCs w:val="24"/>
        </w:rPr>
        <w:t>6</w:t>
      </w:r>
      <w:r w:rsidRPr="0065258E">
        <w:rPr>
          <w:rFonts w:asciiTheme="majorHAnsi" w:hAnsiTheme="majorHAnsi" w:cstheme="majorHAnsi"/>
          <w:i w:val="0"/>
          <w:iCs w:val="0"/>
          <w:sz w:val="24"/>
          <w:szCs w:val="24"/>
        </w:rPr>
        <w:fldChar w:fldCharType="end"/>
      </w:r>
      <w:bookmarkEnd w:id="26"/>
      <w:r w:rsidRPr="0065258E">
        <w:rPr>
          <w:rFonts w:asciiTheme="majorHAnsi" w:hAnsiTheme="majorHAnsi" w:cstheme="majorHAnsi"/>
          <w:i w:val="0"/>
          <w:iCs w:val="0"/>
          <w:sz w:val="24"/>
          <w:szCs w:val="24"/>
        </w:rPr>
        <w:t xml:space="preserve">: Hypothetical example of adjustment to Monthly Landings Cap </w:t>
      </w:r>
      <w:r w:rsidR="00E55CB7" w:rsidRPr="0065258E">
        <w:rPr>
          <w:rFonts w:asciiTheme="majorHAnsi" w:hAnsiTheme="majorHAnsi" w:cstheme="majorHAnsi"/>
          <w:i w:val="0"/>
          <w:iCs w:val="0"/>
          <w:sz w:val="24"/>
          <w:szCs w:val="24"/>
        </w:rPr>
        <w:t xml:space="preserve">(MLC) </w:t>
      </w:r>
      <w:r w:rsidRPr="0065258E">
        <w:rPr>
          <w:rFonts w:asciiTheme="majorHAnsi" w:hAnsiTheme="majorHAnsi" w:cstheme="majorHAnsi"/>
          <w:i w:val="0"/>
          <w:iCs w:val="0"/>
          <w:sz w:val="24"/>
          <w:szCs w:val="24"/>
        </w:rPr>
        <w:t xml:space="preserve">based on the variance from </w:t>
      </w:r>
      <w:r w:rsidR="005477E7" w:rsidRPr="0065258E">
        <w:rPr>
          <w:rFonts w:asciiTheme="majorHAnsi" w:hAnsiTheme="majorHAnsi" w:cstheme="majorHAnsi"/>
          <w:i w:val="0"/>
          <w:iCs w:val="0"/>
          <w:sz w:val="24"/>
          <w:szCs w:val="24"/>
        </w:rPr>
        <w:t>the Monthly</w:t>
      </w:r>
      <w:r w:rsidRPr="0065258E">
        <w:rPr>
          <w:rFonts w:asciiTheme="majorHAnsi" w:hAnsiTheme="majorHAnsi" w:cstheme="majorHAnsi"/>
          <w:i w:val="0"/>
          <w:iCs w:val="0"/>
          <w:sz w:val="24"/>
          <w:szCs w:val="24"/>
        </w:rPr>
        <w:t xml:space="preserve"> </w:t>
      </w:r>
      <w:r w:rsidR="005477E7" w:rsidRPr="0065258E">
        <w:rPr>
          <w:rFonts w:asciiTheme="majorHAnsi" w:hAnsiTheme="majorHAnsi" w:cstheme="majorHAnsi"/>
          <w:i w:val="0"/>
          <w:iCs w:val="0"/>
          <w:sz w:val="24"/>
          <w:szCs w:val="24"/>
        </w:rPr>
        <w:t>C</w:t>
      </w:r>
      <w:r w:rsidRPr="0065258E">
        <w:rPr>
          <w:rFonts w:asciiTheme="majorHAnsi" w:hAnsiTheme="majorHAnsi" w:cstheme="majorHAnsi"/>
          <w:i w:val="0"/>
          <w:iCs w:val="0"/>
          <w:sz w:val="24"/>
          <w:szCs w:val="24"/>
        </w:rPr>
        <w:t xml:space="preserve">umulative </w:t>
      </w:r>
      <w:r w:rsidR="00E55CB7" w:rsidRPr="0065258E">
        <w:rPr>
          <w:rFonts w:asciiTheme="majorHAnsi" w:hAnsiTheme="majorHAnsi" w:cstheme="majorHAnsi"/>
          <w:i w:val="0"/>
          <w:iCs w:val="0"/>
          <w:sz w:val="24"/>
          <w:szCs w:val="24"/>
        </w:rPr>
        <w:t>Catch Profile</w:t>
      </w:r>
      <w:r w:rsidRPr="0065258E">
        <w:rPr>
          <w:rFonts w:asciiTheme="majorHAnsi" w:hAnsiTheme="majorHAnsi" w:cstheme="majorHAnsi"/>
          <w:i w:val="0"/>
          <w:iCs w:val="0"/>
          <w:sz w:val="24"/>
          <w:szCs w:val="24"/>
        </w:rPr>
        <w:t xml:space="preserve"> to achieve the Annual Catch Limit. Yellow highlighted cells show how the cap calculated based on the cumulative landings in one month affect the MLC in the following month.</w:t>
      </w:r>
      <w:bookmarkEnd w:id="27"/>
    </w:p>
    <w:tbl>
      <w:tblPr>
        <w:tblW w:w="10206" w:type="dxa"/>
        <w:tblInd w:w="-10" w:type="dxa"/>
        <w:tblLayout w:type="fixed"/>
        <w:tblLook w:val="04A0" w:firstRow="1" w:lastRow="0" w:firstColumn="1" w:lastColumn="0" w:noHBand="0" w:noVBand="1"/>
      </w:tblPr>
      <w:tblGrid>
        <w:gridCol w:w="1293"/>
        <w:gridCol w:w="1200"/>
        <w:gridCol w:w="1366"/>
        <w:gridCol w:w="1537"/>
        <w:gridCol w:w="1402"/>
        <w:gridCol w:w="1440"/>
        <w:gridCol w:w="1260"/>
        <w:gridCol w:w="708"/>
      </w:tblGrid>
      <w:tr w:rsidR="00C179E0" w:rsidRPr="005302B2" w14:paraId="6B948618" w14:textId="77777777" w:rsidTr="007F52FF">
        <w:trPr>
          <w:trHeight w:val="1815"/>
        </w:trPr>
        <w:tc>
          <w:tcPr>
            <w:tcW w:w="1293"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DBA73B4" w14:textId="3AE561B5" w:rsidR="00C94E5B" w:rsidRPr="0065258E" w:rsidRDefault="00BE429F" w:rsidP="00264344">
            <w:pPr>
              <w:spacing w:beforeLines="40" w:before="96" w:after="120" w:line="384" w:lineRule="auto"/>
              <w:jc w:val="center"/>
              <w:rPr>
                <w:rFonts w:asciiTheme="majorHAnsi" w:eastAsia="Times New Roman" w:hAnsiTheme="majorHAnsi" w:cstheme="majorHAnsi"/>
                <w:b/>
                <w:bCs/>
                <w:color w:val="000000"/>
                <w:sz w:val="24"/>
                <w:szCs w:val="24"/>
                <w:lang w:eastAsia="en-GB"/>
              </w:rPr>
            </w:pPr>
            <w:r w:rsidRPr="0065258E">
              <w:rPr>
                <w:rFonts w:asciiTheme="majorHAnsi" w:eastAsia="Times New Roman" w:hAnsiTheme="majorHAnsi" w:cstheme="majorHAnsi"/>
                <w:b/>
                <w:bCs/>
                <w:color w:val="000000"/>
                <w:sz w:val="24"/>
                <w:szCs w:val="24"/>
                <w:lang w:eastAsia="en-GB"/>
              </w:rPr>
              <w:t>M</w:t>
            </w:r>
            <w:r w:rsidR="00C94E5B" w:rsidRPr="0065258E">
              <w:rPr>
                <w:rFonts w:asciiTheme="majorHAnsi" w:eastAsia="Times New Roman" w:hAnsiTheme="majorHAnsi" w:cstheme="majorHAnsi"/>
                <w:b/>
                <w:bCs/>
                <w:color w:val="000000"/>
                <w:sz w:val="24"/>
                <w:szCs w:val="24"/>
                <w:lang w:eastAsia="en-GB"/>
              </w:rPr>
              <w:t>onth</w:t>
            </w:r>
          </w:p>
        </w:tc>
        <w:tc>
          <w:tcPr>
            <w:tcW w:w="1200" w:type="dxa"/>
            <w:tcBorders>
              <w:top w:val="single" w:sz="8" w:space="0" w:color="auto"/>
              <w:left w:val="nil"/>
              <w:bottom w:val="single" w:sz="8" w:space="0" w:color="auto"/>
              <w:right w:val="single" w:sz="8" w:space="0" w:color="auto"/>
            </w:tcBorders>
            <w:shd w:val="clear" w:color="000000" w:fill="D9D9D9"/>
            <w:noWrap/>
            <w:vAlign w:val="center"/>
            <w:hideMark/>
          </w:tcPr>
          <w:p w14:paraId="14F589D3" w14:textId="4A9C10D3" w:rsidR="00C94E5B" w:rsidRPr="0065258E" w:rsidRDefault="00C179E0" w:rsidP="00264344">
            <w:pPr>
              <w:spacing w:beforeLines="40" w:before="96" w:after="120" w:line="384" w:lineRule="auto"/>
              <w:jc w:val="center"/>
              <w:rPr>
                <w:rFonts w:asciiTheme="majorHAnsi" w:eastAsia="Times New Roman" w:hAnsiTheme="majorHAnsi" w:cstheme="majorHAnsi"/>
                <w:b/>
                <w:bCs/>
                <w:color w:val="000000"/>
                <w:sz w:val="24"/>
                <w:szCs w:val="24"/>
                <w:lang w:eastAsia="en-GB"/>
              </w:rPr>
            </w:pPr>
            <w:r w:rsidRPr="0065258E">
              <w:rPr>
                <w:rFonts w:asciiTheme="majorHAnsi" w:eastAsia="Times New Roman" w:hAnsiTheme="majorHAnsi" w:cstheme="majorHAnsi"/>
                <w:b/>
                <w:bCs/>
                <w:color w:val="000000"/>
                <w:sz w:val="24"/>
                <w:szCs w:val="24"/>
                <w:lang w:eastAsia="en-GB"/>
              </w:rPr>
              <w:t>M</w:t>
            </w:r>
            <w:r w:rsidR="00C94E5B" w:rsidRPr="0065258E">
              <w:rPr>
                <w:rFonts w:asciiTheme="majorHAnsi" w:eastAsia="Times New Roman" w:hAnsiTheme="majorHAnsi" w:cstheme="majorHAnsi"/>
                <w:b/>
                <w:bCs/>
                <w:color w:val="000000"/>
                <w:sz w:val="24"/>
                <w:szCs w:val="24"/>
                <w:lang w:eastAsia="en-GB"/>
              </w:rPr>
              <w:t xml:space="preserve">onthly </w:t>
            </w:r>
            <w:r w:rsidRPr="0065258E">
              <w:rPr>
                <w:rFonts w:asciiTheme="majorHAnsi" w:eastAsia="Times New Roman" w:hAnsiTheme="majorHAnsi" w:cstheme="majorHAnsi"/>
                <w:b/>
                <w:bCs/>
                <w:color w:val="000000"/>
                <w:sz w:val="24"/>
                <w:szCs w:val="24"/>
                <w:lang w:eastAsia="en-GB"/>
              </w:rPr>
              <w:t>catch profile</w:t>
            </w:r>
          </w:p>
        </w:tc>
        <w:tc>
          <w:tcPr>
            <w:tcW w:w="1366" w:type="dxa"/>
            <w:tcBorders>
              <w:top w:val="single" w:sz="8" w:space="0" w:color="auto"/>
              <w:left w:val="nil"/>
              <w:bottom w:val="single" w:sz="8" w:space="0" w:color="auto"/>
              <w:right w:val="single" w:sz="8" w:space="0" w:color="auto"/>
            </w:tcBorders>
            <w:shd w:val="clear" w:color="000000" w:fill="D9D9D9"/>
            <w:noWrap/>
            <w:vAlign w:val="center"/>
            <w:hideMark/>
          </w:tcPr>
          <w:p w14:paraId="2AB5176E" w14:textId="1C556CB0" w:rsidR="00C94E5B" w:rsidRPr="0065258E" w:rsidRDefault="00C179E0" w:rsidP="00264344">
            <w:pPr>
              <w:spacing w:beforeLines="40" w:before="96" w:after="120" w:line="384" w:lineRule="auto"/>
              <w:jc w:val="center"/>
              <w:rPr>
                <w:rFonts w:asciiTheme="majorHAnsi" w:eastAsia="Times New Roman" w:hAnsiTheme="majorHAnsi" w:cstheme="majorHAnsi"/>
                <w:b/>
                <w:bCs/>
                <w:color w:val="000000"/>
                <w:sz w:val="24"/>
                <w:szCs w:val="24"/>
                <w:lang w:eastAsia="en-GB"/>
              </w:rPr>
            </w:pPr>
            <w:r w:rsidRPr="0065258E">
              <w:rPr>
                <w:rFonts w:asciiTheme="majorHAnsi" w:eastAsia="Times New Roman" w:hAnsiTheme="majorHAnsi" w:cstheme="majorHAnsi"/>
                <w:b/>
                <w:bCs/>
                <w:color w:val="000000"/>
                <w:sz w:val="24"/>
                <w:szCs w:val="24"/>
                <w:lang w:eastAsia="en-GB"/>
              </w:rPr>
              <w:t>Monthly c</w:t>
            </w:r>
            <w:r w:rsidR="00C94E5B" w:rsidRPr="0065258E">
              <w:rPr>
                <w:rFonts w:asciiTheme="majorHAnsi" w:eastAsia="Times New Roman" w:hAnsiTheme="majorHAnsi" w:cstheme="majorHAnsi"/>
                <w:b/>
                <w:bCs/>
                <w:color w:val="000000"/>
                <w:sz w:val="24"/>
                <w:szCs w:val="24"/>
                <w:lang w:eastAsia="en-GB"/>
              </w:rPr>
              <w:t xml:space="preserve">umulative </w:t>
            </w:r>
            <w:r w:rsidRPr="0065258E">
              <w:rPr>
                <w:rFonts w:asciiTheme="majorHAnsi" w:eastAsia="Times New Roman" w:hAnsiTheme="majorHAnsi" w:cstheme="majorHAnsi"/>
                <w:b/>
                <w:bCs/>
                <w:color w:val="000000"/>
                <w:sz w:val="24"/>
                <w:szCs w:val="24"/>
                <w:lang w:eastAsia="en-GB"/>
              </w:rPr>
              <w:t>catch profile</w:t>
            </w:r>
          </w:p>
        </w:tc>
        <w:tc>
          <w:tcPr>
            <w:tcW w:w="1537" w:type="dxa"/>
            <w:tcBorders>
              <w:top w:val="single" w:sz="8" w:space="0" w:color="auto"/>
              <w:left w:val="nil"/>
              <w:bottom w:val="single" w:sz="8" w:space="0" w:color="auto"/>
              <w:right w:val="single" w:sz="8" w:space="0" w:color="auto"/>
            </w:tcBorders>
            <w:shd w:val="clear" w:color="000000" w:fill="D9D9D9"/>
            <w:noWrap/>
            <w:vAlign w:val="center"/>
            <w:hideMark/>
          </w:tcPr>
          <w:p w14:paraId="00509E26" w14:textId="712F05D1" w:rsidR="00C94E5B" w:rsidRPr="0065258E" w:rsidRDefault="00C179E0" w:rsidP="00264344">
            <w:pPr>
              <w:spacing w:beforeLines="40" w:before="96" w:after="120" w:line="384" w:lineRule="auto"/>
              <w:jc w:val="center"/>
              <w:rPr>
                <w:rFonts w:asciiTheme="majorHAnsi" w:eastAsia="Times New Roman" w:hAnsiTheme="majorHAnsi" w:cstheme="majorHAnsi"/>
                <w:b/>
                <w:bCs/>
                <w:color w:val="000000"/>
                <w:sz w:val="24"/>
                <w:szCs w:val="24"/>
                <w:lang w:eastAsia="en-GB"/>
              </w:rPr>
            </w:pPr>
            <w:r w:rsidRPr="0065258E">
              <w:rPr>
                <w:rFonts w:asciiTheme="majorHAnsi" w:eastAsia="Times New Roman" w:hAnsiTheme="majorHAnsi" w:cstheme="majorHAnsi"/>
                <w:b/>
                <w:bCs/>
                <w:color w:val="000000"/>
                <w:sz w:val="24"/>
                <w:szCs w:val="24"/>
                <w:lang w:eastAsia="en-GB"/>
              </w:rPr>
              <w:t>Hypothetical m</w:t>
            </w:r>
            <w:r w:rsidR="00C94E5B" w:rsidRPr="0065258E">
              <w:rPr>
                <w:rFonts w:asciiTheme="majorHAnsi" w:eastAsia="Times New Roman" w:hAnsiTheme="majorHAnsi" w:cstheme="majorHAnsi"/>
                <w:b/>
                <w:bCs/>
                <w:color w:val="000000"/>
                <w:sz w:val="24"/>
                <w:szCs w:val="24"/>
                <w:lang w:eastAsia="en-GB"/>
              </w:rPr>
              <w:t>onthly landings</w:t>
            </w:r>
          </w:p>
        </w:tc>
        <w:tc>
          <w:tcPr>
            <w:tcW w:w="1402" w:type="dxa"/>
            <w:tcBorders>
              <w:top w:val="single" w:sz="8" w:space="0" w:color="auto"/>
              <w:left w:val="nil"/>
              <w:bottom w:val="single" w:sz="8" w:space="0" w:color="auto"/>
              <w:right w:val="single" w:sz="8" w:space="0" w:color="auto"/>
            </w:tcBorders>
            <w:shd w:val="clear" w:color="000000" w:fill="D9D9D9"/>
            <w:vAlign w:val="center"/>
            <w:hideMark/>
          </w:tcPr>
          <w:p w14:paraId="2FCFBA59" w14:textId="77777777" w:rsidR="00C94E5B" w:rsidRPr="0065258E" w:rsidRDefault="00C94E5B" w:rsidP="00264344">
            <w:pPr>
              <w:spacing w:beforeLines="40" w:before="96" w:after="120" w:line="384" w:lineRule="auto"/>
              <w:jc w:val="center"/>
              <w:rPr>
                <w:rFonts w:asciiTheme="majorHAnsi" w:eastAsia="Times New Roman" w:hAnsiTheme="majorHAnsi" w:cstheme="majorHAnsi"/>
                <w:b/>
                <w:bCs/>
                <w:color w:val="000000"/>
                <w:sz w:val="24"/>
                <w:szCs w:val="24"/>
                <w:lang w:eastAsia="en-GB"/>
              </w:rPr>
            </w:pPr>
            <w:r w:rsidRPr="0065258E">
              <w:rPr>
                <w:rFonts w:asciiTheme="majorHAnsi" w:eastAsia="Times New Roman" w:hAnsiTheme="majorHAnsi" w:cstheme="majorHAnsi"/>
                <w:b/>
                <w:bCs/>
                <w:color w:val="000000"/>
                <w:sz w:val="24"/>
                <w:szCs w:val="24"/>
                <w:lang w:eastAsia="en-GB"/>
              </w:rPr>
              <w:t>Cumulative Landings</w:t>
            </w:r>
          </w:p>
        </w:tc>
        <w:tc>
          <w:tcPr>
            <w:tcW w:w="1440" w:type="dxa"/>
            <w:tcBorders>
              <w:top w:val="single" w:sz="8" w:space="0" w:color="auto"/>
              <w:left w:val="nil"/>
              <w:bottom w:val="single" w:sz="8" w:space="0" w:color="auto"/>
              <w:right w:val="single" w:sz="8" w:space="0" w:color="auto"/>
            </w:tcBorders>
            <w:shd w:val="clear" w:color="000000" w:fill="D9D9D9"/>
            <w:noWrap/>
            <w:vAlign w:val="center"/>
            <w:hideMark/>
          </w:tcPr>
          <w:p w14:paraId="4F2CB80E" w14:textId="027826DF" w:rsidR="00C94E5B" w:rsidRPr="0065258E" w:rsidRDefault="00C94E5B" w:rsidP="00264344">
            <w:pPr>
              <w:spacing w:beforeLines="40" w:before="96" w:after="120" w:line="384" w:lineRule="auto"/>
              <w:jc w:val="center"/>
              <w:rPr>
                <w:rFonts w:asciiTheme="majorHAnsi" w:eastAsia="Times New Roman" w:hAnsiTheme="majorHAnsi" w:cstheme="majorHAnsi"/>
                <w:b/>
                <w:bCs/>
                <w:color w:val="000000"/>
                <w:sz w:val="24"/>
                <w:szCs w:val="24"/>
                <w:lang w:eastAsia="en-GB"/>
              </w:rPr>
            </w:pPr>
            <w:r w:rsidRPr="0065258E">
              <w:rPr>
                <w:rFonts w:asciiTheme="majorHAnsi" w:eastAsia="Times New Roman" w:hAnsiTheme="majorHAnsi" w:cstheme="majorHAnsi"/>
                <w:b/>
                <w:bCs/>
                <w:color w:val="000000"/>
                <w:sz w:val="24"/>
                <w:szCs w:val="24"/>
                <w:lang w:eastAsia="en-GB"/>
              </w:rPr>
              <w:t xml:space="preserve">% </w:t>
            </w:r>
            <w:r w:rsidR="004C3A69" w:rsidRPr="0065258E">
              <w:rPr>
                <w:rFonts w:asciiTheme="majorHAnsi" w:eastAsia="Times New Roman" w:hAnsiTheme="majorHAnsi" w:cstheme="majorHAnsi"/>
                <w:b/>
                <w:bCs/>
                <w:color w:val="000000"/>
                <w:sz w:val="24"/>
                <w:szCs w:val="24"/>
                <w:lang w:eastAsia="en-GB"/>
              </w:rPr>
              <w:t>Variance</w:t>
            </w:r>
            <w:r w:rsidRPr="0065258E">
              <w:rPr>
                <w:rFonts w:asciiTheme="majorHAnsi" w:eastAsia="Times New Roman" w:hAnsiTheme="majorHAnsi" w:cstheme="majorHAnsi"/>
                <w:b/>
                <w:bCs/>
                <w:color w:val="000000"/>
                <w:sz w:val="24"/>
                <w:szCs w:val="24"/>
                <w:lang w:eastAsia="en-GB"/>
              </w:rPr>
              <w:t xml:space="preserve"> to </w:t>
            </w:r>
            <w:r w:rsidR="00C179E0" w:rsidRPr="0065258E">
              <w:rPr>
                <w:rFonts w:asciiTheme="majorHAnsi" w:eastAsia="Times New Roman" w:hAnsiTheme="majorHAnsi" w:cstheme="majorHAnsi"/>
                <w:b/>
                <w:bCs/>
                <w:color w:val="000000"/>
                <w:sz w:val="24"/>
                <w:szCs w:val="24"/>
                <w:lang w:eastAsia="en-GB"/>
              </w:rPr>
              <w:t>monthly</w:t>
            </w:r>
            <w:r w:rsidRPr="0065258E">
              <w:rPr>
                <w:rFonts w:asciiTheme="majorHAnsi" w:eastAsia="Times New Roman" w:hAnsiTheme="majorHAnsi" w:cstheme="majorHAnsi"/>
                <w:b/>
                <w:bCs/>
                <w:color w:val="000000"/>
                <w:sz w:val="24"/>
                <w:szCs w:val="24"/>
                <w:lang w:eastAsia="en-GB"/>
              </w:rPr>
              <w:t xml:space="preserve"> cumulative </w:t>
            </w:r>
            <w:r w:rsidR="00C179E0" w:rsidRPr="0065258E">
              <w:rPr>
                <w:rFonts w:asciiTheme="majorHAnsi" w:eastAsia="Times New Roman" w:hAnsiTheme="majorHAnsi" w:cstheme="majorHAnsi"/>
                <w:b/>
                <w:bCs/>
                <w:color w:val="000000"/>
                <w:sz w:val="24"/>
                <w:szCs w:val="24"/>
                <w:lang w:eastAsia="en-GB"/>
              </w:rPr>
              <w:t>catch profile</w:t>
            </w:r>
          </w:p>
        </w:tc>
        <w:tc>
          <w:tcPr>
            <w:tcW w:w="1260" w:type="dxa"/>
            <w:tcBorders>
              <w:top w:val="single" w:sz="8" w:space="0" w:color="auto"/>
              <w:left w:val="nil"/>
              <w:bottom w:val="single" w:sz="8" w:space="0" w:color="auto"/>
              <w:right w:val="single" w:sz="8" w:space="0" w:color="auto"/>
            </w:tcBorders>
            <w:shd w:val="clear" w:color="000000" w:fill="D9D9D9"/>
            <w:vAlign w:val="center"/>
            <w:hideMark/>
          </w:tcPr>
          <w:p w14:paraId="019DE381" w14:textId="63F1009F" w:rsidR="00C94E5B" w:rsidRPr="0065258E" w:rsidRDefault="00C179E0" w:rsidP="00264344">
            <w:pPr>
              <w:spacing w:beforeLines="40" w:before="96" w:after="120" w:line="384" w:lineRule="auto"/>
              <w:jc w:val="center"/>
              <w:rPr>
                <w:rFonts w:asciiTheme="majorHAnsi" w:eastAsia="Times New Roman" w:hAnsiTheme="majorHAnsi" w:cstheme="majorHAnsi"/>
                <w:b/>
                <w:bCs/>
                <w:color w:val="000000"/>
                <w:sz w:val="24"/>
                <w:szCs w:val="24"/>
                <w:lang w:eastAsia="en-GB"/>
              </w:rPr>
            </w:pPr>
            <w:r w:rsidRPr="0065258E">
              <w:rPr>
                <w:rFonts w:asciiTheme="majorHAnsi" w:eastAsia="Times New Roman" w:hAnsiTheme="majorHAnsi" w:cstheme="majorHAnsi"/>
                <w:b/>
                <w:bCs/>
                <w:color w:val="000000"/>
                <w:sz w:val="24"/>
                <w:szCs w:val="24"/>
                <w:lang w:eastAsia="en-GB"/>
              </w:rPr>
              <w:t>MLC decrease</w:t>
            </w:r>
            <w:r w:rsidR="00C94E5B" w:rsidRPr="0065258E">
              <w:rPr>
                <w:rFonts w:asciiTheme="majorHAnsi" w:eastAsia="Times New Roman" w:hAnsiTheme="majorHAnsi" w:cstheme="majorHAnsi"/>
                <w:b/>
                <w:bCs/>
                <w:color w:val="000000"/>
                <w:sz w:val="24"/>
                <w:szCs w:val="24"/>
                <w:lang w:eastAsia="en-GB"/>
              </w:rPr>
              <w:t xml:space="preserve"> (tonnes) for following month</w:t>
            </w:r>
          </w:p>
        </w:tc>
        <w:tc>
          <w:tcPr>
            <w:tcW w:w="708" w:type="dxa"/>
            <w:tcBorders>
              <w:top w:val="single" w:sz="8" w:space="0" w:color="auto"/>
              <w:left w:val="nil"/>
              <w:bottom w:val="single" w:sz="8" w:space="0" w:color="auto"/>
              <w:right w:val="single" w:sz="8" w:space="0" w:color="auto"/>
            </w:tcBorders>
            <w:shd w:val="clear" w:color="000000" w:fill="D9D9D9"/>
            <w:noWrap/>
            <w:vAlign w:val="center"/>
            <w:hideMark/>
          </w:tcPr>
          <w:p w14:paraId="212D8D5A" w14:textId="77777777" w:rsidR="00C94E5B" w:rsidRPr="005302B2" w:rsidRDefault="00C94E5B" w:rsidP="00264344">
            <w:pPr>
              <w:spacing w:beforeLines="40" w:before="96" w:after="120" w:line="384" w:lineRule="auto"/>
              <w:jc w:val="center"/>
              <w:rPr>
                <w:rFonts w:asciiTheme="majorHAnsi" w:eastAsia="Times New Roman" w:hAnsiTheme="majorHAnsi" w:cstheme="majorHAnsi"/>
                <w:b/>
                <w:bCs/>
                <w:color w:val="000000"/>
                <w:sz w:val="24"/>
                <w:szCs w:val="24"/>
                <w:lang w:eastAsia="en-GB"/>
              </w:rPr>
            </w:pPr>
            <w:r w:rsidRPr="0065258E">
              <w:rPr>
                <w:rFonts w:asciiTheme="majorHAnsi" w:eastAsia="Times New Roman" w:hAnsiTheme="majorHAnsi" w:cstheme="majorHAnsi"/>
                <w:b/>
                <w:bCs/>
                <w:color w:val="000000"/>
                <w:sz w:val="24"/>
                <w:szCs w:val="24"/>
                <w:lang w:eastAsia="en-GB"/>
              </w:rPr>
              <w:t>MLC</w:t>
            </w:r>
          </w:p>
        </w:tc>
      </w:tr>
      <w:tr w:rsidR="00C94E5B" w:rsidRPr="005302B2" w14:paraId="321ECC7C" w14:textId="77777777" w:rsidTr="007F52FF">
        <w:trPr>
          <w:trHeight w:val="315"/>
        </w:trPr>
        <w:tc>
          <w:tcPr>
            <w:tcW w:w="1293" w:type="dxa"/>
            <w:tcBorders>
              <w:top w:val="nil"/>
              <w:left w:val="single" w:sz="8" w:space="0" w:color="auto"/>
              <w:bottom w:val="single" w:sz="8" w:space="0" w:color="auto"/>
              <w:right w:val="single" w:sz="8" w:space="0" w:color="auto"/>
            </w:tcBorders>
            <w:shd w:val="clear" w:color="auto" w:fill="auto"/>
            <w:noWrap/>
            <w:vAlign w:val="center"/>
            <w:hideMark/>
          </w:tcPr>
          <w:p w14:paraId="3BE9283D"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March</w:t>
            </w:r>
          </w:p>
        </w:tc>
        <w:tc>
          <w:tcPr>
            <w:tcW w:w="1200" w:type="dxa"/>
            <w:tcBorders>
              <w:top w:val="nil"/>
              <w:left w:val="nil"/>
              <w:bottom w:val="single" w:sz="8" w:space="0" w:color="auto"/>
              <w:right w:val="single" w:sz="8" w:space="0" w:color="auto"/>
            </w:tcBorders>
            <w:shd w:val="clear" w:color="auto" w:fill="auto"/>
            <w:noWrap/>
            <w:vAlign w:val="center"/>
            <w:hideMark/>
          </w:tcPr>
          <w:p w14:paraId="7AB98266"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592</w:t>
            </w:r>
          </w:p>
        </w:tc>
        <w:tc>
          <w:tcPr>
            <w:tcW w:w="1366" w:type="dxa"/>
            <w:tcBorders>
              <w:top w:val="nil"/>
              <w:left w:val="nil"/>
              <w:bottom w:val="single" w:sz="8" w:space="0" w:color="auto"/>
              <w:right w:val="single" w:sz="8" w:space="0" w:color="auto"/>
            </w:tcBorders>
            <w:shd w:val="clear" w:color="auto" w:fill="auto"/>
            <w:noWrap/>
            <w:vAlign w:val="center"/>
            <w:hideMark/>
          </w:tcPr>
          <w:p w14:paraId="39CC85E1"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592</w:t>
            </w:r>
          </w:p>
        </w:tc>
        <w:tc>
          <w:tcPr>
            <w:tcW w:w="1537" w:type="dxa"/>
            <w:tcBorders>
              <w:top w:val="nil"/>
              <w:left w:val="nil"/>
              <w:bottom w:val="single" w:sz="8" w:space="0" w:color="auto"/>
              <w:right w:val="single" w:sz="8" w:space="0" w:color="auto"/>
            </w:tcBorders>
            <w:shd w:val="clear" w:color="auto" w:fill="auto"/>
            <w:noWrap/>
            <w:vAlign w:val="center"/>
            <w:hideMark/>
          </w:tcPr>
          <w:p w14:paraId="7638E845"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550</w:t>
            </w:r>
          </w:p>
        </w:tc>
        <w:tc>
          <w:tcPr>
            <w:tcW w:w="1402" w:type="dxa"/>
            <w:tcBorders>
              <w:top w:val="nil"/>
              <w:left w:val="nil"/>
              <w:bottom w:val="single" w:sz="8" w:space="0" w:color="auto"/>
              <w:right w:val="single" w:sz="8" w:space="0" w:color="auto"/>
            </w:tcBorders>
            <w:shd w:val="clear" w:color="auto" w:fill="auto"/>
            <w:noWrap/>
            <w:vAlign w:val="center"/>
            <w:hideMark/>
          </w:tcPr>
          <w:p w14:paraId="00338F9D"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550</w:t>
            </w:r>
          </w:p>
        </w:tc>
        <w:tc>
          <w:tcPr>
            <w:tcW w:w="1440" w:type="dxa"/>
            <w:tcBorders>
              <w:top w:val="nil"/>
              <w:left w:val="nil"/>
              <w:bottom w:val="single" w:sz="8" w:space="0" w:color="auto"/>
              <w:right w:val="single" w:sz="8" w:space="0" w:color="auto"/>
            </w:tcBorders>
            <w:shd w:val="clear" w:color="auto" w:fill="auto"/>
            <w:noWrap/>
            <w:vAlign w:val="center"/>
            <w:hideMark/>
          </w:tcPr>
          <w:p w14:paraId="551926EB"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-7.08</w:t>
            </w:r>
          </w:p>
        </w:tc>
        <w:tc>
          <w:tcPr>
            <w:tcW w:w="1260" w:type="dxa"/>
            <w:tcBorders>
              <w:top w:val="nil"/>
              <w:left w:val="nil"/>
              <w:bottom w:val="single" w:sz="8" w:space="0" w:color="auto"/>
              <w:right w:val="single" w:sz="8" w:space="0" w:color="auto"/>
            </w:tcBorders>
            <w:shd w:val="clear" w:color="auto" w:fill="auto"/>
            <w:noWrap/>
            <w:vAlign w:val="center"/>
            <w:hideMark/>
          </w:tcPr>
          <w:p w14:paraId="40F6D7A5"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0</w:t>
            </w:r>
          </w:p>
        </w:tc>
        <w:tc>
          <w:tcPr>
            <w:tcW w:w="708" w:type="dxa"/>
            <w:tcBorders>
              <w:top w:val="nil"/>
              <w:left w:val="nil"/>
              <w:bottom w:val="single" w:sz="8" w:space="0" w:color="auto"/>
              <w:right w:val="single" w:sz="8" w:space="0" w:color="auto"/>
            </w:tcBorders>
            <w:shd w:val="clear" w:color="auto" w:fill="auto"/>
            <w:noWrap/>
            <w:vAlign w:val="center"/>
            <w:hideMark/>
          </w:tcPr>
          <w:p w14:paraId="58BBA7BC"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50</w:t>
            </w:r>
          </w:p>
        </w:tc>
      </w:tr>
      <w:tr w:rsidR="00C94E5B" w:rsidRPr="005302B2" w14:paraId="0AD16733" w14:textId="77777777" w:rsidTr="007F52FF">
        <w:trPr>
          <w:trHeight w:val="315"/>
        </w:trPr>
        <w:tc>
          <w:tcPr>
            <w:tcW w:w="1293" w:type="dxa"/>
            <w:tcBorders>
              <w:top w:val="nil"/>
              <w:left w:val="single" w:sz="8" w:space="0" w:color="auto"/>
              <w:bottom w:val="single" w:sz="8" w:space="0" w:color="auto"/>
              <w:right w:val="single" w:sz="8" w:space="0" w:color="auto"/>
            </w:tcBorders>
            <w:shd w:val="clear" w:color="auto" w:fill="auto"/>
            <w:noWrap/>
            <w:vAlign w:val="center"/>
            <w:hideMark/>
          </w:tcPr>
          <w:p w14:paraId="62978E2E" w14:textId="3C0042C4"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April</w:t>
            </w:r>
          </w:p>
        </w:tc>
        <w:tc>
          <w:tcPr>
            <w:tcW w:w="1200" w:type="dxa"/>
            <w:tcBorders>
              <w:top w:val="nil"/>
              <w:left w:val="nil"/>
              <w:bottom w:val="single" w:sz="8" w:space="0" w:color="auto"/>
              <w:right w:val="single" w:sz="8" w:space="0" w:color="auto"/>
            </w:tcBorders>
            <w:shd w:val="clear" w:color="auto" w:fill="auto"/>
            <w:noWrap/>
            <w:vAlign w:val="center"/>
            <w:hideMark/>
          </w:tcPr>
          <w:p w14:paraId="6B367272"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798</w:t>
            </w:r>
          </w:p>
        </w:tc>
        <w:tc>
          <w:tcPr>
            <w:tcW w:w="1366" w:type="dxa"/>
            <w:tcBorders>
              <w:top w:val="nil"/>
              <w:left w:val="nil"/>
              <w:bottom w:val="single" w:sz="8" w:space="0" w:color="auto"/>
              <w:right w:val="single" w:sz="8" w:space="0" w:color="auto"/>
            </w:tcBorders>
            <w:shd w:val="clear" w:color="auto" w:fill="auto"/>
            <w:noWrap/>
            <w:vAlign w:val="center"/>
            <w:hideMark/>
          </w:tcPr>
          <w:p w14:paraId="22D1634C"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1390</w:t>
            </w:r>
          </w:p>
        </w:tc>
        <w:tc>
          <w:tcPr>
            <w:tcW w:w="1537" w:type="dxa"/>
            <w:tcBorders>
              <w:top w:val="nil"/>
              <w:left w:val="nil"/>
              <w:bottom w:val="single" w:sz="8" w:space="0" w:color="auto"/>
              <w:right w:val="single" w:sz="8" w:space="0" w:color="auto"/>
            </w:tcBorders>
            <w:shd w:val="clear" w:color="auto" w:fill="auto"/>
            <w:noWrap/>
            <w:vAlign w:val="center"/>
            <w:hideMark/>
          </w:tcPr>
          <w:p w14:paraId="55DB1308"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800</w:t>
            </w:r>
          </w:p>
        </w:tc>
        <w:tc>
          <w:tcPr>
            <w:tcW w:w="1402" w:type="dxa"/>
            <w:tcBorders>
              <w:top w:val="nil"/>
              <w:left w:val="nil"/>
              <w:bottom w:val="single" w:sz="8" w:space="0" w:color="auto"/>
              <w:right w:val="single" w:sz="8" w:space="0" w:color="auto"/>
            </w:tcBorders>
            <w:shd w:val="clear" w:color="auto" w:fill="auto"/>
            <w:noWrap/>
            <w:vAlign w:val="center"/>
            <w:hideMark/>
          </w:tcPr>
          <w:p w14:paraId="5075EB21"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1350</w:t>
            </w:r>
          </w:p>
        </w:tc>
        <w:tc>
          <w:tcPr>
            <w:tcW w:w="1440" w:type="dxa"/>
            <w:tcBorders>
              <w:top w:val="nil"/>
              <w:left w:val="nil"/>
              <w:bottom w:val="single" w:sz="8" w:space="0" w:color="auto"/>
              <w:right w:val="single" w:sz="8" w:space="0" w:color="auto"/>
            </w:tcBorders>
            <w:shd w:val="clear" w:color="auto" w:fill="auto"/>
            <w:noWrap/>
            <w:vAlign w:val="center"/>
            <w:hideMark/>
          </w:tcPr>
          <w:p w14:paraId="56CA26EE"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-2.87</w:t>
            </w:r>
          </w:p>
        </w:tc>
        <w:tc>
          <w:tcPr>
            <w:tcW w:w="1260" w:type="dxa"/>
            <w:tcBorders>
              <w:top w:val="nil"/>
              <w:left w:val="nil"/>
              <w:bottom w:val="single" w:sz="8" w:space="0" w:color="auto"/>
              <w:right w:val="single" w:sz="8" w:space="0" w:color="auto"/>
            </w:tcBorders>
            <w:shd w:val="clear" w:color="auto" w:fill="auto"/>
            <w:noWrap/>
            <w:vAlign w:val="center"/>
            <w:hideMark/>
          </w:tcPr>
          <w:p w14:paraId="24445F6A"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0</w:t>
            </w:r>
          </w:p>
        </w:tc>
        <w:tc>
          <w:tcPr>
            <w:tcW w:w="708" w:type="dxa"/>
            <w:tcBorders>
              <w:top w:val="nil"/>
              <w:left w:val="nil"/>
              <w:bottom w:val="single" w:sz="8" w:space="0" w:color="auto"/>
              <w:right w:val="single" w:sz="8" w:space="0" w:color="auto"/>
            </w:tcBorders>
            <w:shd w:val="clear" w:color="auto" w:fill="auto"/>
            <w:noWrap/>
            <w:vAlign w:val="center"/>
            <w:hideMark/>
          </w:tcPr>
          <w:p w14:paraId="6E0D2F03"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50</w:t>
            </w:r>
          </w:p>
        </w:tc>
      </w:tr>
      <w:tr w:rsidR="00C94E5B" w:rsidRPr="005302B2" w14:paraId="70A405F1" w14:textId="77777777" w:rsidTr="007F52FF">
        <w:trPr>
          <w:trHeight w:val="315"/>
        </w:trPr>
        <w:tc>
          <w:tcPr>
            <w:tcW w:w="1293" w:type="dxa"/>
            <w:tcBorders>
              <w:top w:val="nil"/>
              <w:left w:val="single" w:sz="8" w:space="0" w:color="auto"/>
              <w:bottom w:val="single" w:sz="8" w:space="0" w:color="auto"/>
              <w:right w:val="single" w:sz="8" w:space="0" w:color="auto"/>
            </w:tcBorders>
            <w:shd w:val="clear" w:color="auto" w:fill="auto"/>
            <w:noWrap/>
            <w:vAlign w:val="center"/>
            <w:hideMark/>
          </w:tcPr>
          <w:p w14:paraId="1E70D297"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May</w:t>
            </w:r>
          </w:p>
        </w:tc>
        <w:tc>
          <w:tcPr>
            <w:tcW w:w="1200" w:type="dxa"/>
            <w:tcBorders>
              <w:top w:val="nil"/>
              <w:left w:val="nil"/>
              <w:bottom w:val="single" w:sz="8" w:space="0" w:color="auto"/>
              <w:right w:val="single" w:sz="8" w:space="0" w:color="auto"/>
            </w:tcBorders>
            <w:shd w:val="clear" w:color="auto" w:fill="auto"/>
            <w:noWrap/>
            <w:vAlign w:val="center"/>
            <w:hideMark/>
          </w:tcPr>
          <w:p w14:paraId="694BB422"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757</w:t>
            </w:r>
          </w:p>
        </w:tc>
        <w:tc>
          <w:tcPr>
            <w:tcW w:w="1366" w:type="dxa"/>
            <w:tcBorders>
              <w:top w:val="nil"/>
              <w:left w:val="nil"/>
              <w:bottom w:val="single" w:sz="8" w:space="0" w:color="auto"/>
              <w:right w:val="single" w:sz="8" w:space="0" w:color="auto"/>
            </w:tcBorders>
            <w:shd w:val="clear" w:color="auto" w:fill="auto"/>
            <w:noWrap/>
            <w:vAlign w:val="center"/>
            <w:hideMark/>
          </w:tcPr>
          <w:p w14:paraId="184A6EEB"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2147</w:t>
            </w:r>
          </w:p>
        </w:tc>
        <w:tc>
          <w:tcPr>
            <w:tcW w:w="1537" w:type="dxa"/>
            <w:tcBorders>
              <w:top w:val="nil"/>
              <w:left w:val="nil"/>
              <w:bottom w:val="single" w:sz="8" w:space="0" w:color="auto"/>
              <w:right w:val="single" w:sz="8" w:space="0" w:color="auto"/>
            </w:tcBorders>
            <w:shd w:val="clear" w:color="auto" w:fill="auto"/>
            <w:noWrap/>
            <w:vAlign w:val="center"/>
            <w:hideMark/>
          </w:tcPr>
          <w:p w14:paraId="7A8DFCCB"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800</w:t>
            </w:r>
          </w:p>
        </w:tc>
        <w:tc>
          <w:tcPr>
            <w:tcW w:w="1402" w:type="dxa"/>
            <w:tcBorders>
              <w:top w:val="nil"/>
              <w:left w:val="nil"/>
              <w:bottom w:val="single" w:sz="8" w:space="0" w:color="auto"/>
              <w:right w:val="single" w:sz="8" w:space="0" w:color="auto"/>
            </w:tcBorders>
            <w:shd w:val="clear" w:color="auto" w:fill="auto"/>
            <w:noWrap/>
            <w:vAlign w:val="center"/>
            <w:hideMark/>
          </w:tcPr>
          <w:p w14:paraId="3427E644"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2150</w:t>
            </w:r>
          </w:p>
        </w:tc>
        <w:tc>
          <w:tcPr>
            <w:tcW w:w="1440" w:type="dxa"/>
            <w:tcBorders>
              <w:top w:val="nil"/>
              <w:left w:val="nil"/>
              <w:bottom w:val="single" w:sz="8" w:space="0" w:color="auto"/>
              <w:right w:val="single" w:sz="8" w:space="0" w:color="auto"/>
            </w:tcBorders>
            <w:shd w:val="clear" w:color="auto" w:fill="auto"/>
            <w:noWrap/>
            <w:vAlign w:val="center"/>
            <w:hideMark/>
          </w:tcPr>
          <w:p w14:paraId="79B9958B"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0.16</w:t>
            </w:r>
          </w:p>
        </w:tc>
        <w:tc>
          <w:tcPr>
            <w:tcW w:w="1260" w:type="dxa"/>
            <w:tcBorders>
              <w:top w:val="nil"/>
              <w:left w:val="nil"/>
              <w:bottom w:val="single" w:sz="8" w:space="0" w:color="auto"/>
              <w:right w:val="single" w:sz="8" w:space="0" w:color="auto"/>
            </w:tcBorders>
            <w:shd w:val="clear" w:color="auto" w:fill="auto"/>
            <w:noWrap/>
            <w:vAlign w:val="center"/>
            <w:hideMark/>
          </w:tcPr>
          <w:p w14:paraId="5FAAE357"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0</w:t>
            </w:r>
          </w:p>
        </w:tc>
        <w:tc>
          <w:tcPr>
            <w:tcW w:w="708" w:type="dxa"/>
            <w:tcBorders>
              <w:top w:val="nil"/>
              <w:left w:val="nil"/>
              <w:bottom w:val="single" w:sz="8" w:space="0" w:color="auto"/>
              <w:right w:val="single" w:sz="8" w:space="0" w:color="auto"/>
            </w:tcBorders>
            <w:shd w:val="clear" w:color="auto" w:fill="auto"/>
            <w:noWrap/>
            <w:vAlign w:val="center"/>
            <w:hideMark/>
          </w:tcPr>
          <w:p w14:paraId="39E06589"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50</w:t>
            </w:r>
          </w:p>
        </w:tc>
      </w:tr>
      <w:tr w:rsidR="00C94E5B" w:rsidRPr="005302B2" w14:paraId="35F1BB6D" w14:textId="77777777" w:rsidTr="007F52FF">
        <w:trPr>
          <w:trHeight w:val="315"/>
        </w:trPr>
        <w:tc>
          <w:tcPr>
            <w:tcW w:w="1293" w:type="dxa"/>
            <w:tcBorders>
              <w:top w:val="nil"/>
              <w:left w:val="single" w:sz="8" w:space="0" w:color="auto"/>
              <w:bottom w:val="single" w:sz="8" w:space="0" w:color="auto"/>
              <w:right w:val="single" w:sz="8" w:space="0" w:color="auto"/>
            </w:tcBorders>
            <w:shd w:val="clear" w:color="auto" w:fill="auto"/>
            <w:noWrap/>
            <w:vAlign w:val="center"/>
            <w:hideMark/>
          </w:tcPr>
          <w:p w14:paraId="5F84F233"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June</w:t>
            </w:r>
          </w:p>
        </w:tc>
        <w:tc>
          <w:tcPr>
            <w:tcW w:w="1200" w:type="dxa"/>
            <w:tcBorders>
              <w:top w:val="nil"/>
              <w:left w:val="nil"/>
              <w:bottom w:val="single" w:sz="8" w:space="0" w:color="auto"/>
              <w:right w:val="single" w:sz="8" w:space="0" w:color="auto"/>
            </w:tcBorders>
            <w:shd w:val="clear" w:color="auto" w:fill="auto"/>
            <w:noWrap/>
            <w:vAlign w:val="center"/>
            <w:hideMark/>
          </w:tcPr>
          <w:p w14:paraId="0A4C6DEA"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657</w:t>
            </w:r>
          </w:p>
        </w:tc>
        <w:tc>
          <w:tcPr>
            <w:tcW w:w="1366" w:type="dxa"/>
            <w:tcBorders>
              <w:top w:val="nil"/>
              <w:left w:val="nil"/>
              <w:bottom w:val="single" w:sz="8" w:space="0" w:color="auto"/>
              <w:right w:val="single" w:sz="8" w:space="0" w:color="auto"/>
            </w:tcBorders>
            <w:shd w:val="clear" w:color="auto" w:fill="auto"/>
            <w:noWrap/>
            <w:vAlign w:val="center"/>
            <w:hideMark/>
          </w:tcPr>
          <w:p w14:paraId="31216640"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2804</w:t>
            </w:r>
          </w:p>
        </w:tc>
        <w:tc>
          <w:tcPr>
            <w:tcW w:w="1537" w:type="dxa"/>
            <w:tcBorders>
              <w:top w:val="nil"/>
              <w:left w:val="nil"/>
              <w:bottom w:val="single" w:sz="8" w:space="0" w:color="auto"/>
              <w:right w:val="single" w:sz="8" w:space="0" w:color="auto"/>
            </w:tcBorders>
            <w:shd w:val="clear" w:color="auto" w:fill="auto"/>
            <w:noWrap/>
            <w:vAlign w:val="center"/>
            <w:hideMark/>
          </w:tcPr>
          <w:p w14:paraId="695C8096"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780</w:t>
            </w:r>
          </w:p>
        </w:tc>
        <w:tc>
          <w:tcPr>
            <w:tcW w:w="1402" w:type="dxa"/>
            <w:tcBorders>
              <w:top w:val="nil"/>
              <w:left w:val="nil"/>
              <w:bottom w:val="single" w:sz="8" w:space="0" w:color="auto"/>
              <w:right w:val="single" w:sz="8" w:space="0" w:color="auto"/>
            </w:tcBorders>
            <w:shd w:val="clear" w:color="auto" w:fill="auto"/>
            <w:noWrap/>
            <w:vAlign w:val="center"/>
            <w:hideMark/>
          </w:tcPr>
          <w:p w14:paraId="1CBDE471"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2930</w:t>
            </w:r>
          </w:p>
        </w:tc>
        <w:tc>
          <w:tcPr>
            <w:tcW w:w="1440" w:type="dxa"/>
            <w:tcBorders>
              <w:top w:val="nil"/>
              <w:left w:val="nil"/>
              <w:bottom w:val="single" w:sz="8" w:space="0" w:color="auto"/>
              <w:right w:val="single" w:sz="8" w:space="0" w:color="auto"/>
            </w:tcBorders>
            <w:shd w:val="clear" w:color="auto" w:fill="auto"/>
            <w:noWrap/>
            <w:vAlign w:val="center"/>
            <w:hideMark/>
          </w:tcPr>
          <w:p w14:paraId="3BF196BF"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4.50</w:t>
            </w:r>
          </w:p>
        </w:tc>
        <w:tc>
          <w:tcPr>
            <w:tcW w:w="1260" w:type="dxa"/>
            <w:tcBorders>
              <w:top w:val="nil"/>
              <w:left w:val="nil"/>
              <w:bottom w:val="single" w:sz="8" w:space="0" w:color="auto"/>
              <w:right w:val="single" w:sz="8" w:space="0" w:color="auto"/>
            </w:tcBorders>
            <w:shd w:val="clear" w:color="auto" w:fill="auto"/>
            <w:noWrap/>
            <w:vAlign w:val="center"/>
            <w:hideMark/>
          </w:tcPr>
          <w:p w14:paraId="3E30F31B"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0</w:t>
            </w:r>
          </w:p>
        </w:tc>
        <w:tc>
          <w:tcPr>
            <w:tcW w:w="708" w:type="dxa"/>
            <w:tcBorders>
              <w:top w:val="nil"/>
              <w:left w:val="nil"/>
              <w:bottom w:val="single" w:sz="8" w:space="0" w:color="auto"/>
              <w:right w:val="single" w:sz="8" w:space="0" w:color="auto"/>
            </w:tcBorders>
            <w:shd w:val="clear" w:color="auto" w:fill="auto"/>
            <w:noWrap/>
            <w:vAlign w:val="center"/>
            <w:hideMark/>
          </w:tcPr>
          <w:p w14:paraId="76EB24DA"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50</w:t>
            </w:r>
          </w:p>
        </w:tc>
      </w:tr>
      <w:tr w:rsidR="00C94E5B" w:rsidRPr="005302B2" w14:paraId="4EE7CFE1" w14:textId="77777777" w:rsidTr="007F52FF">
        <w:trPr>
          <w:trHeight w:val="315"/>
        </w:trPr>
        <w:tc>
          <w:tcPr>
            <w:tcW w:w="1293" w:type="dxa"/>
            <w:tcBorders>
              <w:top w:val="nil"/>
              <w:left w:val="single" w:sz="8" w:space="0" w:color="auto"/>
              <w:bottom w:val="single" w:sz="8" w:space="0" w:color="auto"/>
              <w:right w:val="single" w:sz="8" w:space="0" w:color="auto"/>
            </w:tcBorders>
            <w:shd w:val="clear" w:color="auto" w:fill="auto"/>
            <w:noWrap/>
            <w:vAlign w:val="center"/>
            <w:hideMark/>
          </w:tcPr>
          <w:p w14:paraId="15B024BC"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July</w:t>
            </w:r>
          </w:p>
        </w:tc>
        <w:tc>
          <w:tcPr>
            <w:tcW w:w="1200" w:type="dxa"/>
            <w:tcBorders>
              <w:top w:val="nil"/>
              <w:left w:val="nil"/>
              <w:bottom w:val="single" w:sz="8" w:space="0" w:color="auto"/>
              <w:right w:val="single" w:sz="8" w:space="0" w:color="auto"/>
            </w:tcBorders>
            <w:shd w:val="clear" w:color="auto" w:fill="auto"/>
            <w:noWrap/>
            <w:vAlign w:val="center"/>
            <w:hideMark/>
          </w:tcPr>
          <w:p w14:paraId="217DF580"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541</w:t>
            </w:r>
          </w:p>
        </w:tc>
        <w:tc>
          <w:tcPr>
            <w:tcW w:w="1366" w:type="dxa"/>
            <w:tcBorders>
              <w:top w:val="nil"/>
              <w:left w:val="nil"/>
              <w:bottom w:val="single" w:sz="8" w:space="0" w:color="auto"/>
              <w:right w:val="single" w:sz="8" w:space="0" w:color="auto"/>
            </w:tcBorders>
            <w:shd w:val="clear" w:color="auto" w:fill="auto"/>
            <w:noWrap/>
            <w:vAlign w:val="center"/>
            <w:hideMark/>
          </w:tcPr>
          <w:p w14:paraId="783FE1A0"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3344</w:t>
            </w:r>
          </w:p>
        </w:tc>
        <w:tc>
          <w:tcPr>
            <w:tcW w:w="1537" w:type="dxa"/>
            <w:tcBorders>
              <w:top w:val="nil"/>
              <w:left w:val="nil"/>
              <w:bottom w:val="single" w:sz="8" w:space="0" w:color="auto"/>
              <w:right w:val="single" w:sz="8" w:space="0" w:color="auto"/>
            </w:tcBorders>
            <w:shd w:val="clear" w:color="auto" w:fill="auto"/>
            <w:noWrap/>
            <w:vAlign w:val="center"/>
            <w:hideMark/>
          </w:tcPr>
          <w:p w14:paraId="45BFA4D2"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650</w:t>
            </w:r>
          </w:p>
        </w:tc>
        <w:tc>
          <w:tcPr>
            <w:tcW w:w="1402" w:type="dxa"/>
            <w:tcBorders>
              <w:top w:val="nil"/>
              <w:left w:val="nil"/>
              <w:bottom w:val="single" w:sz="8" w:space="0" w:color="auto"/>
              <w:right w:val="single" w:sz="8" w:space="0" w:color="auto"/>
            </w:tcBorders>
            <w:shd w:val="clear" w:color="auto" w:fill="auto"/>
            <w:noWrap/>
            <w:vAlign w:val="center"/>
            <w:hideMark/>
          </w:tcPr>
          <w:p w14:paraId="6422E321"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3580</w:t>
            </w:r>
          </w:p>
        </w:tc>
        <w:tc>
          <w:tcPr>
            <w:tcW w:w="1440" w:type="dxa"/>
            <w:tcBorders>
              <w:top w:val="nil"/>
              <w:left w:val="nil"/>
              <w:bottom w:val="single" w:sz="8" w:space="0" w:color="auto"/>
              <w:right w:val="single" w:sz="8" w:space="0" w:color="auto"/>
            </w:tcBorders>
            <w:shd w:val="clear" w:color="auto" w:fill="FFFF00"/>
            <w:noWrap/>
            <w:vAlign w:val="center"/>
            <w:hideMark/>
          </w:tcPr>
          <w:p w14:paraId="297056D6"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7.04</w:t>
            </w:r>
          </w:p>
        </w:tc>
        <w:tc>
          <w:tcPr>
            <w:tcW w:w="1260" w:type="dxa"/>
            <w:tcBorders>
              <w:top w:val="nil"/>
              <w:left w:val="nil"/>
              <w:bottom w:val="single" w:sz="8" w:space="0" w:color="auto"/>
              <w:right w:val="single" w:sz="8" w:space="0" w:color="auto"/>
            </w:tcBorders>
            <w:shd w:val="clear" w:color="000000" w:fill="FFFF00"/>
            <w:noWrap/>
            <w:vAlign w:val="center"/>
            <w:hideMark/>
          </w:tcPr>
          <w:p w14:paraId="55C00E28"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5</w:t>
            </w:r>
          </w:p>
        </w:tc>
        <w:tc>
          <w:tcPr>
            <w:tcW w:w="708" w:type="dxa"/>
            <w:tcBorders>
              <w:top w:val="nil"/>
              <w:left w:val="nil"/>
              <w:bottom w:val="single" w:sz="8" w:space="0" w:color="auto"/>
              <w:right w:val="single" w:sz="8" w:space="0" w:color="auto"/>
            </w:tcBorders>
            <w:shd w:val="clear" w:color="auto" w:fill="auto"/>
            <w:noWrap/>
            <w:vAlign w:val="center"/>
            <w:hideMark/>
          </w:tcPr>
          <w:p w14:paraId="43EBFA22"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50</w:t>
            </w:r>
          </w:p>
        </w:tc>
      </w:tr>
      <w:tr w:rsidR="00C94E5B" w:rsidRPr="005302B2" w14:paraId="2E32AA23" w14:textId="77777777" w:rsidTr="007F52FF">
        <w:trPr>
          <w:trHeight w:val="315"/>
        </w:trPr>
        <w:tc>
          <w:tcPr>
            <w:tcW w:w="1293" w:type="dxa"/>
            <w:tcBorders>
              <w:top w:val="nil"/>
              <w:left w:val="single" w:sz="8" w:space="0" w:color="auto"/>
              <w:bottom w:val="single" w:sz="8" w:space="0" w:color="auto"/>
              <w:right w:val="single" w:sz="8" w:space="0" w:color="auto"/>
            </w:tcBorders>
            <w:shd w:val="clear" w:color="auto" w:fill="auto"/>
            <w:noWrap/>
            <w:vAlign w:val="center"/>
            <w:hideMark/>
          </w:tcPr>
          <w:p w14:paraId="2E1EC94D"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August</w:t>
            </w:r>
          </w:p>
        </w:tc>
        <w:tc>
          <w:tcPr>
            <w:tcW w:w="1200" w:type="dxa"/>
            <w:tcBorders>
              <w:top w:val="nil"/>
              <w:left w:val="nil"/>
              <w:bottom w:val="single" w:sz="8" w:space="0" w:color="auto"/>
              <w:right w:val="single" w:sz="8" w:space="0" w:color="auto"/>
            </w:tcBorders>
            <w:shd w:val="clear" w:color="auto" w:fill="auto"/>
            <w:noWrap/>
            <w:vAlign w:val="center"/>
            <w:hideMark/>
          </w:tcPr>
          <w:p w14:paraId="6E1D4B4A"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361</w:t>
            </w:r>
          </w:p>
        </w:tc>
        <w:tc>
          <w:tcPr>
            <w:tcW w:w="1366" w:type="dxa"/>
            <w:tcBorders>
              <w:top w:val="nil"/>
              <w:left w:val="nil"/>
              <w:bottom w:val="single" w:sz="8" w:space="0" w:color="auto"/>
              <w:right w:val="single" w:sz="8" w:space="0" w:color="auto"/>
            </w:tcBorders>
            <w:shd w:val="clear" w:color="auto" w:fill="auto"/>
            <w:noWrap/>
            <w:vAlign w:val="center"/>
            <w:hideMark/>
          </w:tcPr>
          <w:p w14:paraId="74DE3830"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3705</w:t>
            </w:r>
          </w:p>
        </w:tc>
        <w:tc>
          <w:tcPr>
            <w:tcW w:w="1537" w:type="dxa"/>
            <w:tcBorders>
              <w:top w:val="nil"/>
              <w:left w:val="nil"/>
              <w:bottom w:val="single" w:sz="8" w:space="0" w:color="auto"/>
              <w:right w:val="single" w:sz="8" w:space="0" w:color="auto"/>
            </w:tcBorders>
            <w:shd w:val="clear" w:color="auto" w:fill="auto"/>
            <w:noWrap/>
            <w:vAlign w:val="center"/>
            <w:hideMark/>
          </w:tcPr>
          <w:p w14:paraId="0C1E6F45"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300</w:t>
            </w:r>
          </w:p>
        </w:tc>
        <w:tc>
          <w:tcPr>
            <w:tcW w:w="1402" w:type="dxa"/>
            <w:tcBorders>
              <w:top w:val="nil"/>
              <w:left w:val="nil"/>
              <w:bottom w:val="single" w:sz="8" w:space="0" w:color="auto"/>
              <w:right w:val="single" w:sz="8" w:space="0" w:color="auto"/>
            </w:tcBorders>
            <w:shd w:val="clear" w:color="auto" w:fill="auto"/>
            <w:noWrap/>
            <w:vAlign w:val="center"/>
            <w:hideMark/>
          </w:tcPr>
          <w:p w14:paraId="069F57DA"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3880</w:t>
            </w:r>
          </w:p>
        </w:tc>
        <w:tc>
          <w:tcPr>
            <w:tcW w:w="1440" w:type="dxa"/>
            <w:tcBorders>
              <w:top w:val="nil"/>
              <w:left w:val="nil"/>
              <w:bottom w:val="single" w:sz="8" w:space="0" w:color="auto"/>
              <w:right w:val="single" w:sz="8" w:space="0" w:color="auto"/>
            </w:tcBorders>
            <w:shd w:val="clear" w:color="auto" w:fill="auto"/>
            <w:noWrap/>
            <w:vAlign w:val="center"/>
            <w:hideMark/>
          </w:tcPr>
          <w:p w14:paraId="29F9F900"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4.72</w:t>
            </w:r>
          </w:p>
        </w:tc>
        <w:tc>
          <w:tcPr>
            <w:tcW w:w="1260" w:type="dxa"/>
            <w:tcBorders>
              <w:top w:val="nil"/>
              <w:left w:val="nil"/>
              <w:bottom w:val="single" w:sz="8" w:space="0" w:color="auto"/>
              <w:right w:val="single" w:sz="8" w:space="0" w:color="auto"/>
            </w:tcBorders>
            <w:shd w:val="clear" w:color="auto" w:fill="auto"/>
            <w:noWrap/>
            <w:vAlign w:val="center"/>
            <w:hideMark/>
          </w:tcPr>
          <w:p w14:paraId="75D22E51"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0</w:t>
            </w:r>
          </w:p>
        </w:tc>
        <w:tc>
          <w:tcPr>
            <w:tcW w:w="708" w:type="dxa"/>
            <w:tcBorders>
              <w:top w:val="nil"/>
              <w:left w:val="nil"/>
              <w:bottom w:val="single" w:sz="8" w:space="0" w:color="auto"/>
              <w:right w:val="single" w:sz="8" w:space="0" w:color="auto"/>
            </w:tcBorders>
            <w:shd w:val="clear" w:color="000000" w:fill="FFFF00"/>
            <w:noWrap/>
            <w:vAlign w:val="center"/>
            <w:hideMark/>
          </w:tcPr>
          <w:p w14:paraId="1B47D7E8"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45</w:t>
            </w:r>
          </w:p>
        </w:tc>
      </w:tr>
      <w:tr w:rsidR="00C94E5B" w:rsidRPr="005302B2" w14:paraId="09AA61BC" w14:textId="77777777" w:rsidTr="007F52FF">
        <w:trPr>
          <w:trHeight w:val="315"/>
        </w:trPr>
        <w:tc>
          <w:tcPr>
            <w:tcW w:w="1293" w:type="dxa"/>
            <w:tcBorders>
              <w:top w:val="nil"/>
              <w:left w:val="single" w:sz="8" w:space="0" w:color="auto"/>
              <w:bottom w:val="single" w:sz="8" w:space="0" w:color="auto"/>
              <w:right w:val="single" w:sz="8" w:space="0" w:color="auto"/>
            </w:tcBorders>
            <w:shd w:val="clear" w:color="auto" w:fill="auto"/>
            <w:noWrap/>
            <w:vAlign w:val="center"/>
            <w:hideMark/>
          </w:tcPr>
          <w:p w14:paraId="68B5C5CC"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September</w:t>
            </w:r>
          </w:p>
        </w:tc>
        <w:tc>
          <w:tcPr>
            <w:tcW w:w="1200" w:type="dxa"/>
            <w:tcBorders>
              <w:top w:val="nil"/>
              <w:left w:val="nil"/>
              <w:bottom w:val="single" w:sz="8" w:space="0" w:color="auto"/>
              <w:right w:val="single" w:sz="8" w:space="0" w:color="auto"/>
            </w:tcBorders>
            <w:shd w:val="clear" w:color="auto" w:fill="auto"/>
            <w:noWrap/>
            <w:vAlign w:val="center"/>
            <w:hideMark/>
          </w:tcPr>
          <w:p w14:paraId="20720F15"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260</w:t>
            </w:r>
          </w:p>
        </w:tc>
        <w:tc>
          <w:tcPr>
            <w:tcW w:w="1366" w:type="dxa"/>
            <w:tcBorders>
              <w:top w:val="nil"/>
              <w:left w:val="nil"/>
              <w:bottom w:val="single" w:sz="8" w:space="0" w:color="auto"/>
              <w:right w:val="single" w:sz="8" w:space="0" w:color="auto"/>
            </w:tcBorders>
            <w:shd w:val="clear" w:color="auto" w:fill="auto"/>
            <w:noWrap/>
            <w:vAlign w:val="center"/>
            <w:hideMark/>
          </w:tcPr>
          <w:p w14:paraId="52B968A7"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3965</w:t>
            </w:r>
          </w:p>
        </w:tc>
        <w:tc>
          <w:tcPr>
            <w:tcW w:w="1537" w:type="dxa"/>
            <w:tcBorders>
              <w:top w:val="nil"/>
              <w:left w:val="nil"/>
              <w:bottom w:val="single" w:sz="8" w:space="0" w:color="auto"/>
              <w:right w:val="single" w:sz="8" w:space="0" w:color="auto"/>
            </w:tcBorders>
            <w:shd w:val="clear" w:color="auto" w:fill="auto"/>
            <w:noWrap/>
            <w:vAlign w:val="center"/>
            <w:hideMark/>
          </w:tcPr>
          <w:p w14:paraId="2DF0A835"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400</w:t>
            </w:r>
          </w:p>
        </w:tc>
        <w:tc>
          <w:tcPr>
            <w:tcW w:w="1402" w:type="dxa"/>
            <w:tcBorders>
              <w:top w:val="nil"/>
              <w:left w:val="nil"/>
              <w:bottom w:val="single" w:sz="8" w:space="0" w:color="auto"/>
              <w:right w:val="single" w:sz="8" w:space="0" w:color="auto"/>
            </w:tcBorders>
            <w:shd w:val="clear" w:color="auto" w:fill="auto"/>
            <w:noWrap/>
            <w:vAlign w:val="center"/>
            <w:hideMark/>
          </w:tcPr>
          <w:p w14:paraId="0471D56B"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4280</w:t>
            </w:r>
          </w:p>
        </w:tc>
        <w:tc>
          <w:tcPr>
            <w:tcW w:w="1440" w:type="dxa"/>
            <w:tcBorders>
              <w:top w:val="nil"/>
              <w:left w:val="nil"/>
              <w:bottom w:val="single" w:sz="8" w:space="0" w:color="auto"/>
              <w:right w:val="single" w:sz="8" w:space="0" w:color="auto"/>
            </w:tcBorders>
            <w:shd w:val="clear" w:color="auto" w:fill="FFFF00"/>
            <w:noWrap/>
            <w:vAlign w:val="center"/>
            <w:hideMark/>
          </w:tcPr>
          <w:p w14:paraId="1E152D62"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7.93</w:t>
            </w:r>
          </w:p>
        </w:tc>
        <w:tc>
          <w:tcPr>
            <w:tcW w:w="1260" w:type="dxa"/>
            <w:tcBorders>
              <w:top w:val="nil"/>
              <w:left w:val="nil"/>
              <w:bottom w:val="single" w:sz="8" w:space="0" w:color="auto"/>
              <w:right w:val="single" w:sz="8" w:space="0" w:color="auto"/>
            </w:tcBorders>
            <w:shd w:val="clear" w:color="000000" w:fill="FFFF00"/>
            <w:noWrap/>
            <w:vAlign w:val="center"/>
            <w:hideMark/>
          </w:tcPr>
          <w:p w14:paraId="2D7AD554"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5</w:t>
            </w:r>
          </w:p>
        </w:tc>
        <w:tc>
          <w:tcPr>
            <w:tcW w:w="708" w:type="dxa"/>
            <w:tcBorders>
              <w:top w:val="nil"/>
              <w:left w:val="nil"/>
              <w:bottom w:val="single" w:sz="8" w:space="0" w:color="auto"/>
              <w:right w:val="single" w:sz="8" w:space="0" w:color="auto"/>
            </w:tcBorders>
            <w:shd w:val="clear" w:color="auto" w:fill="auto"/>
            <w:noWrap/>
            <w:vAlign w:val="center"/>
            <w:hideMark/>
          </w:tcPr>
          <w:p w14:paraId="5C56D15A"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45</w:t>
            </w:r>
          </w:p>
        </w:tc>
      </w:tr>
      <w:tr w:rsidR="00C94E5B" w:rsidRPr="005302B2" w14:paraId="379255BE" w14:textId="77777777" w:rsidTr="007F52FF">
        <w:trPr>
          <w:trHeight w:val="315"/>
        </w:trPr>
        <w:tc>
          <w:tcPr>
            <w:tcW w:w="1293" w:type="dxa"/>
            <w:tcBorders>
              <w:top w:val="nil"/>
              <w:left w:val="single" w:sz="8" w:space="0" w:color="auto"/>
              <w:bottom w:val="single" w:sz="8" w:space="0" w:color="auto"/>
              <w:right w:val="single" w:sz="8" w:space="0" w:color="auto"/>
            </w:tcBorders>
            <w:shd w:val="clear" w:color="auto" w:fill="auto"/>
            <w:noWrap/>
            <w:vAlign w:val="center"/>
            <w:hideMark/>
          </w:tcPr>
          <w:p w14:paraId="68741C52"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October</w:t>
            </w:r>
          </w:p>
        </w:tc>
        <w:tc>
          <w:tcPr>
            <w:tcW w:w="1200" w:type="dxa"/>
            <w:tcBorders>
              <w:top w:val="nil"/>
              <w:left w:val="nil"/>
              <w:bottom w:val="single" w:sz="8" w:space="0" w:color="auto"/>
              <w:right w:val="single" w:sz="8" w:space="0" w:color="auto"/>
            </w:tcBorders>
            <w:shd w:val="clear" w:color="auto" w:fill="auto"/>
            <w:noWrap/>
            <w:vAlign w:val="center"/>
            <w:hideMark/>
          </w:tcPr>
          <w:p w14:paraId="496F6A61"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314</w:t>
            </w:r>
          </w:p>
        </w:tc>
        <w:tc>
          <w:tcPr>
            <w:tcW w:w="1366" w:type="dxa"/>
            <w:tcBorders>
              <w:top w:val="nil"/>
              <w:left w:val="nil"/>
              <w:bottom w:val="single" w:sz="8" w:space="0" w:color="auto"/>
              <w:right w:val="single" w:sz="8" w:space="0" w:color="auto"/>
            </w:tcBorders>
            <w:shd w:val="clear" w:color="auto" w:fill="auto"/>
            <w:noWrap/>
            <w:vAlign w:val="center"/>
            <w:hideMark/>
          </w:tcPr>
          <w:p w14:paraId="5250D6FD"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4279</w:t>
            </w:r>
          </w:p>
        </w:tc>
        <w:tc>
          <w:tcPr>
            <w:tcW w:w="1537" w:type="dxa"/>
            <w:tcBorders>
              <w:top w:val="nil"/>
              <w:left w:val="nil"/>
              <w:bottom w:val="single" w:sz="8" w:space="0" w:color="auto"/>
              <w:right w:val="single" w:sz="8" w:space="0" w:color="auto"/>
            </w:tcBorders>
            <w:shd w:val="clear" w:color="auto" w:fill="auto"/>
            <w:noWrap/>
            <w:vAlign w:val="center"/>
            <w:hideMark/>
          </w:tcPr>
          <w:p w14:paraId="02549A41"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210</w:t>
            </w:r>
          </w:p>
        </w:tc>
        <w:tc>
          <w:tcPr>
            <w:tcW w:w="1402" w:type="dxa"/>
            <w:tcBorders>
              <w:top w:val="nil"/>
              <w:left w:val="nil"/>
              <w:bottom w:val="single" w:sz="8" w:space="0" w:color="auto"/>
              <w:right w:val="single" w:sz="8" w:space="0" w:color="auto"/>
            </w:tcBorders>
            <w:shd w:val="clear" w:color="auto" w:fill="auto"/>
            <w:noWrap/>
            <w:vAlign w:val="center"/>
            <w:hideMark/>
          </w:tcPr>
          <w:p w14:paraId="02AE6A23"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4490</w:t>
            </w:r>
          </w:p>
        </w:tc>
        <w:tc>
          <w:tcPr>
            <w:tcW w:w="1440" w:type="dxa"/>
            <w:tcBorders>
              <w:top w:val="nil"/>
              <w:left w:val="nil"/>
              <w:bottom w:val="single" w:sz="8" w:space="0" w:color="auto"/>
              <w:right w:val="single" w:sz="8" w:space="0" w:color="auto"/>
            </w:tcBorders>
            <w:shd w:val="clear" w:color="auto" w:fill="auto"/>
            <w:noWrap/>
            <w:vAlign w:val="center"/>
            <w:hideMark/>
          </w:tcPr>
          <w:p w14:paraId="782A6EDF"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4.93</w:t>
            </w:r>
          </w:p>
        </w:tc>
        <w:tc>
          <w:tcPr>
            <w:tcW w:w="1260" w:type="dxa"/>
            <w:tcBorders>
              <w:top w:val="nil"/>
              <w:left w:val="nil"/>
              <w:bottom w:val="single" w:sz="8" w:space="0" w:color="auto"/>
              <w:right w:val="single" w:sz="8" w:space="0" w:color="auto"/>
            </w:tcBorders>
            <w:shd w:val="clear" w:color="auto" w:fill="auto"/>
            <w:noWrap/>
            <w:vAlign w:val="center"/>
            <w:hideMark/>
          </w:tcPr>
          <w:p w14:paraId="0EEC4DA8"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0</w:t>
            </w:r>
          </w:p>
        </w:tc>
        <w:tc>
          <w:tcPr>
            <w:tcW w:w="708" w:type="dxa"/>
            <w:tcBorders>
              <w:top w:val="nil"/>
              <w:left w:val="nil"/>
              <w:bottom w:val="single" w:sz="8" w:space="0" w:color="auto"/>
              <w:right w:val="single" w:sz="8" w:space="0" w:color="auto"/>
            </w:tcBorders>
            <w:shd w:val="clear" w:color="000000" w:fill="FFFF00"/>
            <w:noWrap/>
            <w:vAlign w:val="center"/>
            <w:hideMark/>
          </w:tcPr>
          <w:p w14:paraId="1A6BE08E"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40</w:t>
            </w:r>
          </w:p>
        </w:tc>
      </w:tr>
      <w:tr w:rsidR="00C94E5B" w:rsidRPr="005302B2" w14:paraId="0DB2A5AF" w14:textId="77777777" w:rsidTr="007F52FF">
        <w:trPr>
          <w:trHeight w:val="315"/>
        </w:trPr>
        <w:tc>
          <w:tcPr>
            <w:tcW w:w="1293" w:type="dxa"/>
            <w:tcBorders>
              <w:top w:val="nil"/>
              <w:left w:val="single" w:sz="8" w:space="0" w:color="auto"/>
              <w:bottom w:val="single" w:sz="8" w:space="0" w:color="auto"/>
              <w:right w:val="single" w:sz="8" w:space="0" w:color="auto"/>
            </w:tcBorders>
            <w:shd w:val="clear" w:color="auto" w:fill="auto"/>
            <w:noWrap/>
            <w:vAlign w:val="center"/>
            <w:hideMark/>
          </w:tcPr>
          <w:p w14:paraId="03F02FAC"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November</w:t>
            </w:r>
          </w:p>
        </w:tc>
        <w:tc>
          <w:tcPr>
            <w:tcW w:w="1200" w:type="dxa"/>
            <w:tcBorders>
              <w:top w:val="nil"/>
              <w:left w:val="nil"/>
              <w:bottom w:val="single" w:sz="8" w:space="0" w:color="auto"/>
              <w:right w:val="single" w:sz="8" w:space="0" w:color="auto"/>
            </w:tcBorders>
            <w:shd w:val="clear" w:color="auto" w:fill="auto"/>
            <w:noWrap/>
            <w:vAlign w:val="center"/>
            <w:hideMark/>
          </w:tcPr>
          <w:p w14:paraId="30617E33"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241</w:t>
            </w:r>
          </w:p>
        </w:tc>
        <w:tc>
          <w:tcPr>
            <w:tcW w:w="1366" w:type="dxa"/>
            <w:tcBorders>
              <w:top w:val="nil"/>
              <w:left w:val="nil"/>
              <w:bottom w:val="single" w:sz="8" w:space="0" w:color="auto"/>
              <w:right w:val="single" w:sz="8" w:space="0" w:color="auto"/>
            </w:tcBorders>
            <w:shd w:val="clear" w:color="auto" w:fill="auto"/>
            <w:noWrap/>
            <w:vAlign w:val="center"/>
            <w:hideMark/>
          </w:tcPr>
          <w:p w14:paraId="27334485"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4520</w:t>
            </w:r>
          </w:p>
        </w:tc>
        <w:tc>
          <w:tcPr>
            <w:tcW w:w="1537" w:type="dxa"/>
            <w:tcBorders>
              <w:top w:val="nil"/>
              <w:left w:val="nil"/>
              <w:bottom w:val="single" w:sz="8" w:space="0" w:color="auto"/>
              <w:right w:val="single" w:sz="8" w:space="0" w:color="auto"/>
            </w:tcBorders>
            <w:shd w:val="clear" w:color="auto" w:fill="auto"/>
            <w:noWrap/>
            <w:vAlign w:val="center"/>
            <w:hideMark/>
          </w:tcPr>
          <w:p w14:paraId="74D85B8F"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120</w:t>
            </w:r>
          </w:p>
        </w:tc>
        <w:tc>
          <w:tcPr>
            <w:tcW w:w="1402" w:type="dxa"/>
            <w:tcBorders>
              <w:top w:val="nil"/>
              <w:left w:val="nil"/>
              <w:bottom w:val="single" w:sz="8" w:space="0" w:color="auto"/>
              <w:right w:val="single" w:sz="8" w:space="0" w:color="auto"/>
            </w:tcBorders>
            <w:shd w:val="clear" w:color="auto" w:fill="auto"/>
            <w:noWrap/>
            <w:vAlign w:val="center"/>
            <w:hideMark/>
          </w:tcPr>
          <w:p w14:paraId="2B3D7476"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4610</w:t>
            </w:r>
          </w:p>
        </w:tc>
        <w:tc>
          <w:tcPr>
            <w:tcW w:w="1440" w:type="dxa"/>
            <w:tcBorders>
              <w:top w:val="nil"/>
              <w:left w:val="nil"/>
              <w:bottom w:val="single" w:sz="8" w:space="0" w:color="auto"/>
              <w:right w:val="single" w:sz="8" w:space="0" w:color="auto"/>
            </w:tcBorders>
            <w:shd w:val="clear" w:color="auto" w:fill="auto"/>
            <w:noWrap/>
            <w:vAlign w:val="center"/>
            <w:hideMark/>
          </w:tcPr>
          <w:p w14:paraId="6FA9A1EA"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1.99</w:t>
            </w:r>
          </w:p>
        </w:tc>
        <w:tc>
          <w:tcPr>
            <w:tcW w:w="1260" w:type="dxa"/>
            <w:tcBorders>
              <w:top w:val="nil"/>
              <w:left w:val="nil"/>
              <w:bottom w:val="single" w:sz="8" w:space="0" w:color="auto"/>
              <w:right w:val="single" w:sz="8" w:space="0" w:color="auto"/>
            </w:tcBorders>
            <w:shd w:val="clear" w:color="auto" w:fill="auto"/>
            <w:noWrap/>
            <w:vAlign w:val="center"/>
            <w:hideMark/>
          </w:tcPr>
          <w:p w14:paraId="59B5800C"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0</w:t>
            </w:r>
          </w:p>
        </w:tc>
        <w:tc>
          <w:tcPr>
            <w:tcW w:w="708" w:type="dxa"/>
            <w:tcBorders>
              <w:top w:val="nil"/>
              <w:left w:val="nil"/>
              <w:bottom w:val="single" w:sz="8" w:space="0" w:color="auto"/>
              <w:right w:val="single" w:sz="8" w:space="0" w:color="auto"/>
            </w:tcBorders>
            <w:shd w:val="clear" w:color="auto" w:fill="auto"/>
            <w:noWrap/>
            <w:vAlign w:val="center"/>
            <w:hideMark/>
          </w:tcPr>
          <w:p w14:paraId="22FE37E2"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40</w:t>
            </w:r>
          </w:p>
        </w:tc>
      </w:tr>
      <w:tr w:rsidR="00C94E5B" w:rsidRPr="005302B2" w14:paraId="0427AF1D" w14:textId="77777777" w:rsidTr="007F52FF">
        <w:trPr>
          <w:trHeight w:val="315"/>
        </w:trPr>
        <w:tc>
          <w:tcPr>
            <w:tcW w:w="1293" w:type="dxa"/>
            <w:tcBorders>
              <w:top w:val="nil"/>
              <w:left w:val="single" w:sz="8" w:space="0" w:color="auto"/>
              <w:bottom w:val="single" w:sz="8" w:space="0" w:color="auto"/>
              <w:right w:val="single" w:sz="8" w:space="0" w:color="auto"/>
            </w:tcBorders>
            <w:shd w:val="clear" w:color="auto" w:fill="auto"/>
            <w:noWrap/>
            <w:vAlign w:val="center"/>
            <w:hideMark/>
          </w:tcPr>
          <w:p w14:paraId="198AD01E" w14:textId="710E3669"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December</w:t>
            </w:r>
          </w:p>
        </w:tc>
        <w:tc>
          <w:tcPr>
            <w:tcW w:w="1200" w:type="dxa"/>
            <w:tcBorders>
              <w:top w:val="nil"/>
              <w:left w:val="nil"/>
              <w:bottom w:val="single" w:sz="8" w:space="0" w:color="auto"/>
              <w:right w:val="single" w:sz="8" w:space="0" w:color="auto"/>
            </w:tcBorders>
            <w:shd w:val="clear" w:color="auto" w:fill="auto"/>
            <w:noWrap/>
            <w:vAlign w:val="center"/>
            <w:hideMark/>
          </w:tcPr>
          <w:p w14:paraId="7D5EC272"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199</w:t>
            </w:r>
          </w:p>
        </w:tc>
        <w:tc>
          <w:tcPr>
            <w:tcW w:w="1366" w:type="dxa"/>
            <w:tcBorders>
              <w:top w:val="nil"/>
              <w:left w:val="nil"/>
              <w:bottom w:val="single" w:sz="8" w:space="0" w:color="auto"/>
              <w:right w:val="single" w:sz="8" w:space="0" w:color="auto"/>
            </w:tcBorders>
            <w:shd w:val="clear" w:color="auto" w:fill="auto"/>
            <w:noWrap/>
            <w:vAlign w:val="center"/>
            <w:hideMark/>
          </w:tcPr>
          <w:p w14:paraId="37568E6B"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4719</w:t>
            </w:r>
          </w:p>
        </w:tc>
        <w:tc>
          <w:tcPr>
            <w:tcW w:w="1537" w:type="dxa"/>
            <w:tcBorders>
              <w:top w:val="nil"/>
              <w:left w:val="nil"/>
              <w:bottom w:val="single" w:sz="8" w:space="0" w:color="auto"/>
              <w:right w:val="single" w:sz="8" w:space="0" w:color="auto"/>
            </w:tcBorders>
            <w:shd w:val="clear" w:color="auto" w:fill="auto"/>
            <w:noWrap/>
            <w:vAlign w:val="center"/>
            <w:hideMark/>
          </w:tcPr>
          <w:p w14:paraId="0EA27438"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100</w:t>
            </w:r>
          </w:p>
        </w:tc>
        <w:tc>
          <w:tcPr>
            <w:tcW w:w="1402" w:type="dxa"/>
            <w:tcBorders>
              <w:top w:val="nil"/>
              <w:left w:val="nil"/>
              <w:bottom w:val="single" w:sz="8" w:space="0" w:color="auto"/>
              <w:right w:val="single" w:sz="8" w:space="0" w:color="auto"/>
            </w:tcBorders>
            <w:shd w:val="clear" w:color="auto" w:fill="auto"/>
            <w:noWrap/>
            <w:vAlign w:val="center"/>
            <w:hideMark/>
          </w:tcPr>
          <w:p w14:paraId="0951378D"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4710</w:t>
            </w:r>
          </w:p>
        </w:tc>
        <w:tc>
          <w:tcPr>
            <w:tcW w:w="1440" w:type="dxa"/>
            <w:tcBorders>
              <w:top w:val="nil"/>
              <w:left w:val="nil"/>
              <w:bottom w:val="single" w:sz="8" w:space="0" w:color="auto"/>
              <w:right w:val="single" w:sz="8" w:space="0" w:color="auto"/>
            </w:tcBorders>
            <w:shd w:val="clear" w:color="auto" w:fill="auto"/>
            <w:noWrap/>
            <w:vAlign w:val="center"/>
            <w:hideMark/>
          </w:tcPr>
          <w:p w14:paraId="0BCCE056"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-0.19</w:t>
            </w:r>
          </w:p>
        </w:tc>
        <w:tc>
          <w:tcPr>
            <w:tcW w:w="1260" w:type="dxa"/>
            <w:tcBorders>
              <w:top w:val="nil"/>
              <w:left w:val="nil"/>
              <w:bottom w:val="single" w:sz="8" w:space="0" w:color="auto"/>
              <w:right w:val="single" w:sz="8" w:space="0" w:color="auto"/>
            </w:tcBorders>
            <w:shd w:val="clear" w:color="auto" w:fill="auto"/>
            <w:noWrap/>
            <w:vAlign w:val="center"/>
            <w:hideMark/>
          </w:tcPr>
          <w:p w14:paraId="4DC6FAFD"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0</w:t>
            </w:r>
          </w:p>
        </w:tc>
        <w:tc>
          <w:tcPr>
            <w:tcW w:w="708" w:type="dxa"/>
            <w:tcBorders>
              <w:top w:val="nil"/>
              <w:left w:val="nil"/>
              <w:bottom w:val="single" w:sz="8" w:space="0" w:color="auto"/>
              <w:right w:val="single" w:sz="8" w:space="0" w:color="auto"/>
            </w:tcBorders>
            <w:shd w:val="clear" w:color="auto" w:fill="auto"/>
            <w:noWrap/>
            <w:vAlign w:val="center"/>
            <w:hideMark/>
          </w:tcPr>
          <w:p w14:paraId="65979B24"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40</w:t>
            </w:r>
          </w:p>
        </w:tc>
      </w:tr>
      <w:tr w:rsidR="00C94E5B" w:rsidRPr="005302B2" w14:paraId="04B88D1B" w14:textId="77777777" w:rsidTr="007F52FF">
        <w:trPr>
          <w:trHeight w:val="315"/>
        </w:trPr>
        <w:tc>
          <w:tcPr>
            <w:tcW w:w="1293" w:type="dxa"/>
            <w:tcBorders>
              <w:top w:val="nil"/>
              <w:left w:val="single" w:sz="8" w:space="0" w:color="auto"/>
              <w:bottom w:val="single" w:sz="8" w:space="0" w:color="auto"/>
              <w:right w:val="single" w:sz="8" w:space="0" w:color="auto"/>
            </w:tcBorders>
            <w:shd w:val="clear" w:color="auto" w:fill="auto"/>
            <w:noWrap/>
            <w:vAlign w:val="center"/>
            <w:hideMark/>
          </w:tcPr>
          <w:p w14:paraId="0175A8C1"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January</w:t>
            </w:r>
          </w:p>
        </w:tc>
        <w:tc>
          <w:tcPr>
            <w:tcW w:w="1200" w:type="dxa"/>
            <w:tcBorders>
              <w:top w:val="nil"/>
              <w:left w:val="nil"/>
              <w:bottom w:val="single" w:sz="8" w:space="0" w:color="auto"/>
              <w:right w:val="single" w:sz="8" w:space="0" w:color="auto"/>
            </w:tcBorders>
            <w:shd w:val="clear" w:color="auto" w:fill="auto"/>
            <w:noWrap/>
            <w:vAlign w:val="center"/>
            <w:hideMark/>
          </w:tcPr>
          <w:p w14:paraId="19D7B6F4"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260</w:t>
            </w:r>
          </w:p>
        </w:tc>
        <w:tc>
          <w:tcPr>
            <w:tcW w:w="1366" w:type="dxa"/>
            <w:tcBorders>
              <w:top w:val="nil"/>
              <w:left w:val="nil"/>
              <w:bottom w:val="single" w:sz="8" w:space="0" w:color="auto"/>
              <w:right w:val="single" w:sz="8" w:space="0" w:color="auto"/>
            </w:tcBorders>
            <w:shd w:val="clear" w:color="auto" w:fill="auto"/>
            <w:noWrap/>
            <w:vAlign w:val="center"/>
            <w:hideMark/>
          </w:tcPr>
          <w:p w14:paraId="03926305"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4979</w:t>
            </w:r>
          </w:p>
        </w:tc>
        <w:tc>
          <w:tcPr>
            <w:tcW w:w="1537" w:type="dxa"/>
            <w:tcBorders>
              <w:top w:val="nil"/>
              <w:left w:val="nil"/>
              <w:bottom w:val="single" w:sz="8" w:space="0" w:color="auto"/>
              <w:right w:val="single" w:sz="8" w:space="0" w:color="auto"/>
            </w:tcBorders>
            <w:shd w:val="clear" w:color="auto" w:fill="auto"/>
            <w:noWrap/>
            <w:vAlign w:val="center"/>
            <w:hideMark/>
          </w:tcPr>
          <w:p w14:paraId="21ED7486"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260</w:t>
            </w:r>
          </w:p>
        </w:tc>
        <w:tc>
          <w:tcPr>
            <w:tcW w:w="1402" w:type="dxa"/>
            <w:tcBorders>
              <w:top w:val="nil"/>
              <w:left w:val="nil"/>
              <w:bottom w:val="single" w:sz="8" w:space="0" w:color="auto"/>
              <w:right w:val="single" w:sz="8" w:space="0" w:color="auto"/>
            </w:tcBorders>
            <w:shd w:val="clear" w:color="auto" w:fill="auto"/>
            <w:noWrap/>
            <w:vAlign w:val="center"/>
            <w:hideMark/>
          </w:tcPr>
          <w:p w14:paraId="2D9BEF44"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4970</w:t>
            </w:r>
          </w:p>
        </w:tc>
        <w:tc>
          <w:tcPr>
            <w:tcW w:w="1440" w:type="dxa"/>
            <w:tcBorders>
              <w:top w:val="nil"/>
              <w:left w:val="nil"/>
              <w:bottom w:val="single" w:sz="8" w:space="0" w:color="auto"/>
              <w:right w:val="single" w:sz="8" w:space="0" w:color="auto"/>
            </w:tcBorders>
            <w:shd w:val="clear" w:color="auto" w:fill="auto"/>
            <w:noWrap/>
            <w:vAlign w:val="center"/>
            <w:hideMark/>
          </w:tcPr>
          <w:p w14:paraId="5236D6D6"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-0.19</w:t>
            </w:r>
          </w:p>
        </w:tc>
        <w:tc>
          <w:tcPr>
            <w:tcW w:w="1260" w:type="dxa"/>
            <w:tcBorders>
              <w:top w:val="nil"/>
              <w:left w:val="nil"/>
              <w:bottom w:val="single" w:sz="8" w:space="0" w:color="auto"/>
              <w:right w:val="single" w:sz="8" w:space="0" w:color="auto"/>
            </w:tcBorders>
            <w:shd w:val="clear" w:color="auto" w:fill="auto"/>
            <w:noWrap/>
            <w:vAlign w:val="center"/>
            <w:hideMark/>
          </w:tcPr>
          <w:p w14:paraId="1CDCAABF"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0</w:t>
            </w:r>
          </w:p>
        </w:tc>
        <w:tc>
          <w:tcPr>
            <w:tcW w:w="708" w:type="dxa"/>
            <w:tcBorders>
              <w:top w:val="nil"/>
              <w:left w:val="nil"/>
              <w:bottom w:val="single" w:sz="8" w:space="0" w:color="auto"/>
              <w:right w:val="single" w:sz="8" w:space="0" w:color="auto"/>
            </w:tcBorders>
            <w:shd w:val="clear" w:color="auto" w:fill="auto"/>
            <w:noWrap/>
            <w:vAlign w:val="center"/>
            <w:hideMark/>
          </w:tcPr>
          <w:p w14:paraId="588F18D5"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40</w:t>
            </w:r>
          </w:p>
        </w:tc>
      </w:tr>
      <w:tr w:rsidR="00C94E5B" w:rsidRPr="005302B2" w14:paraId="7DB349FD" w14:textId="77777777" w:rsidTr="007F52FF">
        <w:trPr>
          <w:trHeight w:val="315"/>
        </w:trPr>
        <w:tc>
          <w:tcPr>
            <w:tcW w:w="1293" w:type="dxa"/>
            <w:tcBorders>
              <w:top w:val="nil"/>
              <w:left w:val="single" w:sz="8" w:space="0" w:color="auto"/>
              <w:bottom w:val="single" w:sz="8" w:space="0" w:color="auto"/>
              <w:right w:val="single" w:sz="8" w:space="0" w:color="auto"/>
            </w:tcBorders>
            <w:shd w:val="clear" w:color="auto" w:fill="auto"/>
            <w:noWrap/>
            <w:vAlign w:val="center"/>
            <w:hideMark/>
          </w:tcPr>
          <w:p w14:paraId="370A0399"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February</w:t>
            </w:r>
          </w:p>
        </w:tc>
        <w:tc>
          <w:tcPr>
            <w:tcW w:w="1200" w:type="dxa"/>
            <w:tcBorders>
              <w:top w:val="nil"/>
              <w:left w:val="nil"/>
              <w:bottom w:val="single" w:sz="8" w:space="0" w:color="auto"/>
              <w:right w:val="single" w:sz="8" w:space="0" w:color="auto"/>
            </w:tcBorders>
            <w:shd w:val="clear" w:color="auto" w:fill="auto"/>
            <w:noWrap/>
            <w:vAlign w:val="center"/>
            <w:hideMark/>
          </w:tcPr>
          <w:p w14:paraId="1638E6AB"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319</w:t>
            </w:r>
          </w:p>
        </w:tc>
        <w:tc>
          <w:tcPr>
            <w:tcW w:w="1366" w:type="dxa"/>
            <w:tcBorders>
              <w:top w:val="nil"/>
              <w:left w:val="nil"/>
              <w:bottom w:val="single" w:sz="8" w:space="0" w:color="auto"/>
              <w:right w:val="single" w:sz="8" w:space="0" w:color="auto"/>
            </w:tcBorders>
            <w:shd w:val="clear" w:color="auto" w:fill="auto"/>
            <w:noWrap/>
            <w:vAlign w:val="center"/>
            <w:hideMark/>
          </w:tcPr>
          <w:p w14:paraId="1FF5D8AF"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5298</w:t>
            </w:r>
          </w:p>
        </w:tc>
        <w:tc>
          <w:tcPr>
            <w:tcW w:w="1537" w:type="dxa"/>
            <w:tcBorders>
              <w:top w:val="nil"/>
              <w:left w:val="nil"/>
              <w:bottom w:val="single" w:sz="8" w:space="0" w:color="auto"/>
              <w:right w:val="single" w:sz="8" w:space="0" w:color="auto"/>
            </w:tcBorders>
            <w:shd w:val="clear" w:color="auto" w:fill="auto"/>
            <w:noWrap/>
            <w:vAlign w:val="center"/>
            <w:hideMark/>
          </w:tcPr>
          <w:p w14:paraId="35866BA5"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300</w:t>
            </w:r>
          </w:p>
        </w:tc>
        <w:tc>
          <w:tcPr>
            <w:tcW w:w="1402" w:type="dxa"/>
            <w:tcBorders>
              <w:top w:val="nil"/>
              <w:left w:val="nil"/>
              <w:bottom w:val="single" w:sz="8" w:space="0" w:color="auto"/>
              <w:right w:val="single" w:sz="8" w:space="0" w:color="auto"/>
            </w:tcBorders>
            <w:shd w:val="clear" w:color="auto" w:fill="auto"/>
            <w:noWrap/>
            <w:vAlign w:val="center"/>
            <w:hideMark/>
          </w:tcPr>
          <w:p w14:paraId="00DC6A05"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5270</w:t>
            </w:r>
          </w:p>
        </w:tc>
        <w:tc>
          <w:tcPr>
            <w:tcW w:w="1440" w:type="dxa"/>
            <w:tcBorders>
              <w:top w:val="nil"/>
              <w:left w:val="nil"/>
              <w:bottom w:val="single" w:sz="8" w:space="0" w:color="auto"/>
              <w:right w:val="single" w:sz="8" w:space="0" w:color="auto"/>
            </w:tcBorders>
            <w:shd w:val="clear" w:color="auto" w:fill="auto"/>
            <w:noWrap/>
            <w:vAlign w:val="center"/>
            <w:hideMark/>
          </w:tcPr>
          <w:p w14:paraId="22DBE376"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-0.53</w:t>
            </w:r>
          </w:p>
        </w:tc>
        <w:tc>
          <w:tcPr>
            <w:tcW w:w="1260" w:type="dxa"/>
            <w:tcBorders>
              <w:top w:val="nil"/>
              <w:left w:val="nil"/>
              <w:bottom w:val="single" w:sz="8" w:space="0" w:color="auto"/>
              <w:right w:val="single" w:sz="8" w:space="0" w:color="auto"/>
            </w:tcBorders>
            <w:shd w:val="clear" w:color="auto" w:fill="auto"/>
            <w:noWrap/>
            <w:vAlign w:val="center"/>
            <w:hideMark/>
          </w:tcPr>
          <w:p w14:paraId="68B1EEB2" w14:textId="77777777"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0</w:t>
            </w:r>
          </w:p>
        </w:tc>
        <w:tc>
          <w:tcPr>
            <w:tcW w:w="708" w:type="dxa"/>
            <w:tcBorders>
              <w:top w:val="nil"/>
              <w:left w:val="nil"/>
              <w:bottom w:val="single" w:sz="8" w:space="0" w:color="auto"/>
              <w:right w:val="single" w:sz="8" w:space="0" w:color="auto"/>
            </w:tcBorders>
            <w:shd w:val="clear" w:color="auto" w:fill="auto"/>
            <w:noWrap/>
            <w:vAlign w:val="center"/>
            <w:hideMark/>
          </w:tcPr>
          <w:p w14:paraId="0D1F1D4A" w14:textId="0BB3AE05" w:rsidR="00C94E5B" w:rsidRPr="005302B2" w:rsidRDefault="00C94E5B" w:rsidP="00264344">
            <w:pPr>
              <w:spacing w:beforeLines="40" w:before="96" w:after="120" w:line="384" w:lineRule="auto"/>
              <w:jc w:val="center"/>
              <w:rPr>
                <w:rFonts w:asciiTheme="majorHAnsi" w:eastAsia="Times New Roman" w:hAnsiTheme="majorHAnsi" w:cstheme="majorHAnsi"/>
                <w:color w:val="000000"/>
                <w:sz w:val="24"/>
                <w:szCs w:val="24"/>
                <w:lang w:eastAsia="en-GB"/>
              </w:rPr>
            </w:pPr>
            <w:r w:rsidRPr="005302B2">
              <w:rPr>
                <w:rFonts w:asciiTheme="majorHAnsi" w:eastAsia="Times New Roman" w:hAnsiTheme="majorHAnsi" w:cstheme="majorHAnsi"/>
                <w:color w:val="000000"/>
                <w:sz w:val="24"/>
                <w:szCs w:val="24"/>
                <w:lang w:eastAsia="en-GB"/>
              </w:rPr>
              <w:t>40</w:t>
            </w:r>
          </w:p>
        </w:tc>
      </w:tr>
    </w:tbl>
    <w:p w14:paraId="02763C25" w14:textId="14BA65FB" w:rsidR="00923480" w:rsidRDefault="00FD1A6B" w:rsidP="00264344">
      <w:pPr>
        <w:spacing w:beforeLines="40" w:before="96" w:after="120" w:line="384" w:lineRule="auto"/>
        <w:jc w:val="both"/>
        <w:rPr>
          <w:rFonts w:asciiTheme="majorHAnsi" w:hAnsiTheme="majorHAnsi" w:cstheme="majorHAnsi"/>
          <w:color w:val="000000" w:themeColor="text1"/>
          <w:sz w:val="24"/>
          <w:szCs w:val="24"/>
        </w:rPr>
      </w:pPr>
      <w:r w:rsidRPr="005302B2">
        <w:rPr>
          <w:rFonts w:asciiTheme="majorHAnsi" w:hAnsiTheme="majorHAnsi" w:cstheme="majorHAnsi"/>
          <w:color w:val="000000" w:themeColor="text1"/>
          <w:sz w:val="24"/>
          <w:szCs w:val="24"/>
        </w:rPr>
        <w:t xml:space="preserve"> </w:t>
      </w:r>
    </w:p>
    <w:p w14:paraId="4DE70362" w14:textId="7B570325" w:rsidR="00740D22" w:rsidRDefault="00740D22" w:rsidP="00264344">
      <w:pPr>
        <w:spacing w:beforeLines="40" w:before="96" w:after="120" w:line="384" w:lineRule="auto"/>
        <w:jc w:val="both"/>
        <w:rPr>
          <w:rFonts w:asciiTheme="majorHAnsi" w:hAnsiTheme="majorHAnsi" w:cstheme="majorHAnsi"/>
          <w:color w:val="000000" w:themeColor="text1"/>
          <w:sz w:val="24"/>
          <w:szCs w:val="24"/>
        </w:rPr>
      </w:pPr>
      <w:r>
        <w:rPr>
          <w:noProof/>
          <w:lang w:eastAsia="en-GB"/>
        </w:rPr>
        <w:lastRenderedPageBreak/>
        <w:drawing>
          <wp:inline distT="0" distB="0" distL="0" distR="0" wp14:anchorId="54209408" wp14:editId="00DBDED6">
            <wp:extent cx="5709047" cy="4336257"/>
            <wp:effectExtent l="0" t="0" r="6350" b="762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D32AFEB" w14:textId="2104E79F" w:rsidR="00740D22" w:rsidRPr="00740D22" w:rsidRDefault="00740D22" w:rsidP="00740D22">
      <w:pPr>
        <w:pStyle w:val="Caption"/>
        <w:rPr>
          <w:rFonts w:asciiTheme="majorHAnsi" w:hAnsiTheme="majorHAnsi" w:cstheme="majorHAnsi"/>
          <w:i w:val="0"/>
          <w:color w:val="000000" w:themeColor="text1"/>
          <w:sz w:val="24"/>
          <w:szCs w:val="24"/>
        </w:rPr>
      </w:pPr>
      <w:bookmarkStart w:id="28" w:name="_Ref77941565"/>
      <w:r w:rsidRPr="00740D22">
        <w:rPr>
          <w:rFonts w:asciiTheme="majorHAnsi" w:hAnsiTheme="majorHAnsi" w:cstheme="majorHAnsi"/>
          <w:i w:val="0"/>
          <w:sz w:val="24"/>
          <w:szCs w:val="24"/>
        </w:rPr>
        <w:t xml:space="preserve">Figure </w:t>
      </w:r>
      <w:r w:rsidRPr="00740D22">
        <w:rPr>
          <w:rFonts w:asciiTheme="majorHAnsi" w:hAnsiTheme="majorHAnsi" w:cstheme="majorHAnsi"/>
          <w:i w:val="0"/>
          <w:sz w:val="24"/>
          <w:szCs w:val="24"/>
        </w:rPr>
        <w:fldChar w:fldCharType="begin"/>
      </w:r>
      <w:r w:rsidRPr="00740D22">
        <w:rPr>
          <w:rFonts w:asciiTheme="majorHAnsi" w:hAnsiTheme="majorHAnsi" w:cstheme="majorHAnsi"/>
          <w:i w:val="0"/>
          <w:sz w:val="24"/>
          <w:szCs w:val="24"/>
        </w:rPr>
        <w:instrText xml:space="preserve"> SEQ Figure \* ARABIC </w:instrText>
      </w:r>
      <w:r w:rsidRPr="00740D22">
        <w:rPr>
          <w:rFonts w:asciiTheme="majorHAnsi" w:hAnsiTheme="majorHAnsi" w:cstheme="majorHAnsi"/>
          <w:i w:val="0"/>
          <w:sz w:val="24"/>
          <w:szCs w:val="24"/>
        </w:rPr>
        <w:fldChar w:fldCharType="separate"/>
      </w:r>
      <w:r w:rsidRPr="00740D22">
        <w:rPr>
          <w:rFonts w:asciiTheme="majorHAnsi" w:hAnsiTheme="majorHAnsi" w:cstheme="majorHAnsi"/>
          <w:i w:val="0"/>
          <w:noProof/>
          <w:sz w:val="24"/>
          <w:szCs w:val="24"/>
        </w:rPr>
        <w:t>4</w:t>
      </w:r>
      <w:r w:rsidRPr="00740D22">
        <w:rPr>
          <w:rFonts w:asciiTheme="majorHAnsi" w:hAnsiTheme="majorHAnsi" w:cstheme="majorHAnsi"/>
          <w:i w:val="0"/>
          <w:sz w:val="24"/>
          <w:szCs w:val="24"/>
        </w:rPr>
        <w:fldChar w:fldCharType="end"/>
      </w:r>
      <w:bookmarkEnd w:id="28"/>
      <w:r w:rsidRPr="00740D22">
        <w:rPr>
          <w:rFonts w:asciiTheme="majorHAnsi" w:hAnsiTheme="majorHAnsi" w:cstheme="majorHAnsi"/>
          <w:i w:val="0"/>
          <w:sz w:val="24"/>
          <w:szCs w:val="24"/>
        </w:rPr>
        <w:t xml:space="preserve"> Adjustment of the Monthly Landings Cap (red line) in response to hypothetical </w:t>
      </w:r>
      <w:r>
        <w:rPr>
          <w:rFonts w:asciiTheme="majorHAnsi" w:hAnsiTheme="majorHAnsi" w:cstheme="majorHAnsi"/>
          <w:i w:val="0"/>
          <w:sz w:val="24"/>
          <w:szCs w:val="24"/>
        </w:rPr>
        <w:t xml:space="preserve">cumulative </w:t>
      </w:r>
      <w:r w:rsidRPr="00740D22">
        <w:rPr>
          <w:rFonts w:asciiTheme="majorHAnsi" w:hAnsiTheme="majorHAnsi" w:cstheme="majorHAnsi"/>
          <w:i w:val="0"/>
          <w:sz w:val="24"/>
          <w:szCs w:val="24"/>
        </w:rPr>
        <w:t xml:space="preserve">landings (Orange bars) overshooting the Monthly </w:t>
      </w:r>
      <w:r>
        <w:rPr>
          <w:rFonts w:asciiTheme="majorHAnsi" w:hAnsiTheme="majorHAnsi" w:cstheme="majorHAnsi"/>
          <w:i w:val="0"/>
          <w:sz w:val="24"/>
          <w:szCs w:val="24"/>
        </w:rPr>
        <w:t xml:space="preserve">Cumulative </w:t>
      </w:r>
      <w:r w:rsidRPr="00740D22">
        <w:rPr>
          <w:rFonts w:asciiTheme="majorHAnsi" w:hAnsiTheme="majorHAnsi" w:cstheme="majorHAnsi"/>
          <w:i w:val="0"/>
          <w:sz w:val="24"/>
          <w:szCs w:val="24"/>
        </w:rPr>
        <w:t xml:space="preserve">Catch Profile (Grey Bars). </w:t>
      </w:r>
    </w:p>
    <w:p w14:paraId="0BC2D9FC" w14:textId="69BD5539" w:rsidR="00E55CB7" w:rsidRDefault="00E55CB7" w:rsidP="00264344">
      <w:pPr>
        <w:spacing w:beforeLines="40" w:before="96" w:after="120" w:line="384" w:lineRule="auto"/>
        <w:jc w:val="both"/>
        <w:rPr>
          <w:rFonts w:asciiTheme="majorHAnsi" w:hAnsiTheme="majorHAnsi" w:cstheme="majorHAnsi"/>
          <w:color w:val="000000" w:themeColor="text1"/>
          <w:sz w:val="24"/>
          <w:szCs w:val="24"/>
        </w:rPr>
      </w:pPr>
      <w:r w:rsidRPr="00C55B67">
        <w:rPr>
          <w:rFonts w:asciiTheme="majorHAnsi" w:hAnsiTheme="majorHAnsi" w:cstheme="majorHAnsi"/>
          <w:color w:val="000000" w:themeColor="text1"/>
          <w:sz w:val="24"/>
          <w:szCs w:val="24"/>
        </w:rPr>
        <w:t xml:space="preserve">The next five years of management in the Welsh whelk fishery is </w:t>
      </w:r>
      <w:r w:rsidR="00E7148D" w:rsidRPr="00C55B67">
        <w:rPr>
          <w:rFonts w:asciiTheme="majorHAnsi" w:hAnsiTheme="majorHAnsi" w:cstheme="majorHAnsi"/>
          <w:color w:val="000000" w:themeColor="text1"/>
          <w:sz w:val="24"/>
          <w:szCs w:val="24"/>
        </w:rPr>
        <w:t xml:space="preserve">the start of </w:t>
      </w:r>
      <w:r w:rsidRPr="00C55B67">
        <w:rPr>
          <w:rFonts w:asciiTheme="majorHAnsi" w:hAnsiTheme="majorHAnsi" w:cstheme="majorHAnsi"/>
          <w:color w:val="000000" w:themeColor="text1"/>
          <w:sz w:val="24"/>
          <w:szCs w:val="24"/>
        </w:rPr>
        <w:t xml:space="preserve">a journey from a data poor fishery to a data rich </w:t>
      </w:r>
      <w:r w:rsidR="00E7148D" w:rsidRPr="00C55B67">
        <w:rPr>
          <w:rFonts w:asciiTheme="majorHAnsi" w:hAnsiTheme="majorHAnsi" w:cstheme="majorHAnsi"/>
          <w:color w:val="000000" w:themeColor="text1"/>
          <w:sz w:val="24"/>
          <w:szCs w:val="24"/>
        </w:rPr>
        <w:t>fishery that</w:t>
      </w:r>
      <w:r w:rsidRPr="00C55B67">
        <w:rPr>
          <w:rFonts w:asciiTheme="majorHAnsi" w:hAnsiTheme="majorHAnsi" w:cstheme="majorHAnsi"/>
          <w:color w:val="000000" w:themeColor="text1"/>
          <w:sz w:val="24"/>
          <w:szCs w:val="24"/>
        </w:rPr>
        <w:t xml:space="preserve"> can be managed sustainably whilst providin</w:t>
      </w:r>
      <w:r w:rsidR="00E7148D" w:rsidRPr="00C55B67">
        <w:rPr>
          <w:rFonts w:asciiTheme="majorHAnsi" w:hAnsiTheme="majorHAnsi" w:cstheme="majorHAnsi"/>
          <w:color w:val="000000" w:themeColor="text1"/>
          <w:sz w:val="24"/>
          <w:szCs w:val="24"/>
        </w:rPr>
        <w:t>g stable livelihoods and jobs in</w:t>
      </w:r>
      <w:r w:rsidRPr="00C55B67">
        <w:rPr>
          <w:rFonts w:asciiTheme="majorHAnsi" w:hAnsiTheme="majorHAnsi" w:cstheme="majorHAnsi"/>
          <w:color w:val="000000" w:themeColor="text1"/>
          <w:sz w:val="24"/>
          <w:szCs w:val="24"/>
        </w:rPr>
        <w:t xml:space="preserve"> coastal communities now and for future generations. Th</w:t>
      </w:r>
      <w:r w:rsidR="00397998" w:rsidRPr="00C55B67">
        <w:rPr>
          <w:rFonts w:asciiTheme="majorHAnsi" w:hAnsiTheme="majorHAnsi" w:cstheme="majorHAnsi"/>
          <w:color w:val="000000" w:themeColor="text1"/>
          <w:sz w:val="24"/>
          <w:szCs w:val="24"/>
        </w:rPr>
        <w:t>e fishery</w:t>
      </w:r>
      <w:r w:rsidRPr="005302B2">
        <w:rPr>
          <w:rFonts w:asciiTheme="majorHAnsi" w:hAnsiTheme="majorHAnsi" w:cstheme="majorHAnsi"/>
          <w:color w:val="000000" w:themeColor="text1"/>
          <w:sz w:val="24"/>
          <w:szCs w:val="24"/>
        </w:rPr>
        <w:t xml:space="preserve"> will be </w:t>
      </w:r>
      <w:r w:rsidR="00167EEA" w:rsidRPr="005302B2">
        <w:rPr>
          <w:rFonts w:asciiTheme="majorHAnsi" w:hAnsiTheme="majorHAnsi" w:cstheme="majorHAnsi"/>
          <w:color w:val="000000" w:themeColor="text1"/>
          <w:sz w:val="24"/>
          <w:szCs w:val="24"/>
        </w:rPr>
        <w:t>monitored,</w:t>
      </w:r>
      <w:r w:rsidRPr="005302B2">
        <w:rPr>
          <w:rFonts w:asciiTheme="majorHAnsi" w:hAnsiTheme="majorHAnsi" w:cstheme="majorHAnsi"/>
          <w:color w:val="000000" w:themeColor="text1"/>
          <w:sz w:val="24"/>
          <w:szCs w:val="24"/>
        </w:rPr>
        <w:t xml:space="preserve"> and all new data </w:t>
      </w:r>
      <w:r w:rsidR="00E7148D" w:rsidRPr="005302B2">
        <w:rPr>
          <w:rFonts w:asciiTheme="majorHAnsi" w:hAnsiTheme="majorHAnsi" w:cstheme="majorHAnsi"/>
          <w:color w:val="000000" w:themeColor="text1"/>
          <w:sz w:val="24"/>
          <w:szCs w:val="24"/>
        </w:rPr>
        <w:t xml:space="preserve">obtained </w:t>
      </w:r>
      <w:r w:rsidR="00397998">
        <w:rPr>
          <w:rFonts w:asciiTheme="majorHAnsi" w:hAnsiTheme="majorHAnsi" w:cstheme="majorHAnsi"/>
          <w:color w:val="000000" w:themeColor="text1"/>
          <w:sz w:val="24"/>
          <w:szCs w:val="24"/>
        </w:rPr>
        <w:t xml:space="preserve">will be </w:t>
      </w:r>
      <w:r w:rsidRPr="005302B2">
        <w:rPr>
          <w:rFonts w:asciiTheme="majorHAnsi" w:hAnsiTheme="majorHAnsi" w:cstheme="majorHAnsi"/>
          <w:color w:val="000000" w:themeColor="text1"/>
          <w:sz w:val="24"/>
          <w:szCs w:val="24"/>
        </w:rPr>
        <w:t xml:space="preserve">used </w:t>
      </w:r>
      <w:r w:rsidR="00397998">
        <w:rPr>
          <w:rFonts w:asciiTheme="majorHAnsi" w:hAnsiTheme="majorHAnsi" w:cstheme="majorHAnsi"/>
          <w:color w:val="000000" w:themeColor="text1"/>
          <w:sz w:val="24"/>
          <w:szCs w:val="24"/>
        </w:rPr>
        <w:t>by</w:t>
      </w:r>
      <w:r w:rsidR="00397998" w:rsidRPr="005302B2">
        <w:rPr>
          <w:rFonts w:asciiTheme="majorHAnsi" w:hAnsiTheme="majorHAnsi" w:cstheme="majorHAnsi"/>
          <w:color w:val="000000" w:themeColor="text1"/>
          <w:sz w:val="24"/>
          <w:szCs w:val="24"/>
        </w:rPr>
        <w:t xml:space="preserve"> </w:t>
      </w:r>
      <w:r w:rsidRPr="005302B2">
        <w:rPr>
          <w:rFonts w:asciiTheme="majorHAnsi" w:hAnsiTheme="majorHAnsi" w:cstheme="majorHAnsi"/>
          <w:color w:val="000000" w:themeColor="text1"/>
          <w:sz w:val="24"/>
          <w:szCs w:val="24"/>
        </w:rPr>
        <w:t xml:space="preserve">management to move from a precautionary approach to an </w:t>
      </w:r>
      <w:r w:rsidR="00167EEA" w:rsidRPr="005302B2">
        <w:rPr>
          <w:rFonts w:asciiTheme="majorHAnsi" w:hAnsiTheme="majorHAnsi" w:cstheme="majorHAnsi"/>
          <w:color w:val="000000" w:themeColor="text1"/>
          <w:sz w:val="24"/>
          <w:szCs w:val="24"/>
        </w:rPr>
        <w:t>evidence-based</w:t>
      </w:r>
      <w:r w:rsidRPr="005302B2">
        <w:rPr>
          <w:rFonts w:asciiTheme="majorHAnsi" w:hAnsiTheme="majorHAnsi" w:cstheme="majorHAnsi"/>
          <w:color w:val="000000" w:themeColor="text1"/>
          <w:sz w:val="24"/>
          <w:szCs w:val="24"/>
        </w:rPr>
        <w:t xml:space="preserve"> approach. </w:t>
      </w:r>
      <w:r w:rsidR="00167EEA" w:rsidRPr="005302B2">
        <w:rPr>
          <w:rFonts w:asciiTheme="majorHAnsi" w:hAnsiTheme="majorHAnsi" w:cstheme="majorHAnsi"/>
          <w:color w:val="000000" w:themeColor="text1"/>
          <w:sz w:val="24"/>
          <w:szCs w:val="24"/>
        </w:rPr>
        <w:t>This,</w:t>
      </w:r>
      <w:r w:rsidRPr="005302B2">
        <w:rPr>
          <w:rFonts w:asciiTheme="majorHAnsi" w:hAnsiTheme="majorHAnsi" w:cstheme="majorHAnsi"/>
          <w:color w:val="000000" w:themeColor="text1"/>
          <w:sz w:val="24"/>
          <w:szCs w:val="24"/>
        </w:rPr>
        <w:t xml:space="preserve"> however, is </w:t>
      </w:r>
      <w:r w:rsidR="00167EEA" w:rsidRPr="005302B2">
        <w:rPr>
          <w:rFonts w:asciiTheme="majorHAnsi" w:hAnsiTheme="majorHAnsi" w:cstheme="majorHAnsi"/>
          <w:color w:val="000000" w:themeColor="text1"/>
          <w:sz w:val="24"/>
          <w:szCs w:val="24"/>
        </w:rPr>
        <w:t>dependent</w:t>
      </w:r>
      <w:r w:rsidRPr="005302B2">
        <w:rPr>
          <w:rFonts w:asciiTheme="majorHAnsi" w:hAnsiTheme="majorHAnsi" w:cstheme="majorHAnsi"/>
          <w:color w:val="000000" w:themeColor="text1"/>
          <w:sz w:val="24"/>
          <w:szCs w:val="24"/>
        </w:rPr>
        <w:t xml:space="preserve"> on g</w:t>
      </w:r>
      <w:r w:rsidR="00E7148D" w:rsidRPr="005302B2">
        <w:rPr>
          <w:rFonts w:asciiTheme="majorHAnsi" w:hAnsiTheme="majorHAnsi" w:cstheme="majorHAnsi"/>
          <w:color w:val="000000" w:themeColor="text1"/>
          <w:sz w:val="24"/>
          <w:szCs w:val="24"/>
        </w:rPr>
        <w:t>o</w:t>
      </w:r>
      <w:r w:rsidRPr="005302B2">
        <w:rPr>
          <w:rFonts w:asciiTheme="majorHAnsi" w:hAnsiTheme="majorHAnsi" w:cstheme="majorHAnsi"/>
          <w:color w:val="000000" w:themeColor="text1"/>
          <w:sz w:val="24"/>
          <w:szCs w:val="24"/>
        </w:rPr>
        <w:t xml:space="preserve">od quality data. </w:t>
      </w:r>
      <w:r w:rsidR="00397998">
        <w:rPr>
          <w:rFonts w:asciiTheme="majorHAnsi" w:hAnsiTheme="majorHAnsi" w:cstheme="majorHAnsi"/>
          <w:color w:val="000000" w:themeColor="text1"/>
          <w:sz w:val="24"/>
          <w:szCs w:val="24"/>
        </w:rPr>
        <w:t xml:space="preserve">The </w:t>
      </w:r>
      <w:r w:rsidRPr="005302B2">
        <w:rPr>
          <w:rFonts w:asciiTheme="majorHAnsi" w:hAnsiTheme="majorHAnsi" w:cstheme="majorHAnsi"/>
          <w:color w:val="000000" w:themeColor="text1"/>
          <w:sz w:val="24"/>
          <w:szCs w:val="24"/>
        </w:rPr>
        <w:t xml:space="preserve">Welsh Government will work closely with fisheries scientists to gather fishery independent data and use </w:t>
      </w:r>
      <w:r w:rsidR="00E7148D" w:rsidRPr="005302B2">
        <w:rPr>
          <w:rFonts w:asciiTheme="majorHAnsi" w:hAnsiTheme="majorHAnsi" w:cstheme="majorHAnsi"/>
          <w:color w:val="000000" w:themeColor="text1"/>
          <w:sz w:val="24"/>
          <w:szCs w:val="24"/>
        </w:rPr>
        <w:t>state of the art assessments. However, accurate stock assessments also require regular and accurate fisheries landings, catch and effort</w:t>
      </w:r>
      <w:r w:rsidR="00397998">
        <w:rPr>
          <w:rFonts w:asciiTheme="majorHAnsi" w:hAnsiTheme="majorHAnsi" w:cstheme="majorHAnsi"/>
          <w:color w:val="000000" w:themeColor="text1"/>
          <w:sz w:val="24"/>
          <w:szCs w:val="24"/>
        </w:rPr>
        <w:t xml:space="preserve"> data</w:t>
      </w:r>
      <w:r w:rsidR="00E7148D" w:rsidRPr="005302B2">
        <w:rPr>
          <w:rFonts w:asciiTheme="majorHAnsi" w:hAnsiTheme="majorHAnsi" w:cstheme="majorHAnsi"/>
          <w:color w:val="000000" w:themeColor="text1"/>
          <w:sz w:val="24"/>
          <w:szCs w:val="24"/>
        </w:rPr>
        <w:t xml:space="preserve">. These data will be pivotal for the whelk fishery to progress from </w:t>
      </w:r>
      <w:r w:rsidR="00167EEA" w:rsidRPr="005302B2">
        <w:rPr>
          <w:rFonts w:asciiTheme="majorHAnsi" w:hAnsiTheme="majorHAnsi" w:cstheme="majorHAnsi"/>
          <w:color w:val="000000" w:themeColor="text1"/>
          <w:sz w:val="24"/>
          <w:szCs w:val="24"/>
        </w:rPr>
        <w:t>a data</w:t>
      </w:r>
      <w:r w:rsidR="00E7148D" w:rsidRPr="005302B2">
        <w:rPr>
          <w:rFonts w:asciiTheme="majorHAnsi" w:hAnsiTheme="majorHAnsi" w:cstheme="majorHAnsi"/>
          <w:color w:val="000000" w:themeColor="text1"/>
          <w:sz w:val="24"/>
          <w:szCs w:val="24"/>
        </w:rPr>
        <w:t xml:space="preserve"> poor state</w:t>
      </w:r>
      <w:r w:rsidR="00397998">
        <w:rPr>
          <w:rFonts w:asciiTheme="majorHAnsi" w:hAnsiTheme="majorHAnsi" w:cstheme="majorHAnsi"/>
          <w:color w:val="000000" w:themeColor="text1"/>
          <w:sz w:val="24"/>
          <w:szCs w:val="24"/>
        </w:rPr>
        <w:t>,</w:t>
      </w:r>
      <w:r w:rsidR="00E7148D" w:rsidRPr="005302B2">
        <w:rPr>
          <w:rFonts w:asciiTheme="majorHAnsi" w:hAnsiTheme="majorHAnsi" w:cstheme="majorHAnsi"/>
          <w:color w:val="000000" w:themeColor="text1"/>
          <w:sz w:val="24"/>
          <w:szCs w:val="24"/>
        </w:rPr>
        <w:t xml:space="preserve"> where a precautionary approach is require</w:t>
      </w:r>
      <w:r w:rsidR="00397998">
        <w:rPr>
          <w:rFonts w:asciiTheme="majorHAnsi" w:hAnsiTheme="majorHAnsi" w:cstheme="majorHAnsi"/>
          <w:color w:val="000000" w:themeColor="text1"/>
          <w:sz w:val="24"/>
          <w:szCs w:val="24"/>
        </w:rPr>
        <w:t>d</w:t>
      </w:r>
      <w:r w:rsidR="00E7148D" w:rsidRPr="005302B2">
        <w:rPr>
          <w:rFonts w:asciiTheme="majorHAnsi" w:hAnsiTheme="majorHAnsi" w:cstheme="majorHAnsi"/>
          <w:color w:val="000000" w:themeColor="text1"/>
          <w:sz w:val="24"/>
          <w:szCs w:val="24"/>
        </w:rPr>
        <w:t xml:space="preserve"> to a data rich state with </w:t>
      </w:r>
      <w:r w:rsidR="00397998">
        <w:rPr>
          <w:rFonts w:asciiTheme="majorHAnsi" w:hAnsiTheme="majorHAnsi" w:cstheme="majorHAnsi"/>
          <w:color w:val="000000" w:themeColor="text1"/>
          <w:sz w:val="24"/>
          <w:szCs w:val="24"/>
        </w:rPr>
        <w:t xml:space="preserve">more </w:t>
      </w:r>
      <w:r w:rsidR="00E7148D" w:rsidRPr="005302B2">
        <w:rPr>
          <w:rFonts w:asciiTheme="majorHAnsi" w:hAnsiTheme="majorHAnsi" w:cstheme="majorHAnsi"/>
          <w:color w:val="000000" w:themeColor="text1"/>
          <w:sz w:val="24"/>
          <w:szCs w:val="24"/>
        </w:rPr>
        <w:t>accurate stock assessments.</w:t>
      </w:r>
      <w:r w:rsidRPr="005302B2">
        <w:rPr>
          <w:rFonts w:asciiTheme="majorHAnsi" w:hAnsiTheme="majorHAnsi" w:cstheme="majorHAnsi"/>
          <w:color w:val="000000" w:themeColor="text1"/>
          <w:sz w:val="24"/>
          <w:szCs w:val="24"/>
        </w:rPr>
        <w:t xml:space="preserve"> </w:t>
      </w:r>
    </w:p>
    <w:p w14:paraId="70050819" w14:textId="0C14A018" w:rsidR="00167EEA" w:rsidRDefault="00167EEA" w:rsidP="00264344">
      <w:pPr>
        <w:spacing w:beforeLines="40" w:before="96" w:after="120" w:line="384" w:lineRule="auto"/>
        <w:jc w:val="both"/>
        <w:rPr>
          <w:rFonts w:asciiTheme="majorHAnsi" w:hAnsiTheme="majorHAnsi" w:cstheme="majorHAnsi"/>
          <w:color w:val="000000" w:themeColor="text1"/>
          <w:sz w:val="24"/>
          <w:szCs w:val="24"/>
        </w:rPr>
      </w:pPr>
    </w:p>
    <w:p w14:paraId="3E895FA8" w14:textId="5F128BF4" w:rsidR="00167EEA" w:rsidRPr="005302B2" w:rsidRDefault="00167EEA" w:rsidP="00264344">
      <w:pPr>
        <w:spacing w:beforeLines="40" w:before="96" w:after="120" w:line="384" w:lineRule="auto"/>
        <w:jc w:val="both"/>
        <w:rPr>
          <w:rFonts w:asciiTheme="majorHAnsi" w:hAnsiTheme="majorHAnsi" w:cstheme="majorHAnsi"/>
          <w:color w:val="000000" w:themeColor="text1"/>
          <w:sz w:val="24"/>
          <w:szCs w:val="24"/>
        </w:rPr>
      </w:pPr>
    </w:p>
    <w:p w14:paraId="4AD591A4" w14:textId="25BB1A05" w:rsidR="00601875" w:rsidRPr="007E31C2" w:rsidRDefault="00601875" w:rsidP="00264344">
      <w:pPr>
        <w:pStyle w:val="Heading2"/>
        <w:spacing w:beforeLines="40" w:before="96" w:after="120" w:line="384" w:lineRule="auto"/>
        <w:jc w:val="both"/>
        <w:rPr>
          <w:rFonts w:cstheme="majorHAnsi"/>
          <w:color w:val="4472C4" w:themeColor="accent1"/>
          <w:sz w:val="28"/>
          <w:szCs w:val="28"/>
        </w:rPr>
      </w:pPr>
      <w:bookmarkStart w:id="29" w:name="_Toc74255461"/>
      <w:bookmarkStart w:id="30" w:name="_Toc76375070"/>
      <w:r w:rsidRPr="007E31C2">
        <w:rPr>
          <w:rFonts w:cstheme="majorHAnsi"/>
          <w:color w:val="4472C4" w:themeColor="accent1"/>
          <w:sz w:val="28"/>
          <w:szCs w:val="28"/>
        </w:rPr>
        <w:lastRenderedPageBreak/>
        <w:t>Abbreviations</w:t>
      </w:r>
      <w:bookmarkEnd w:id="29"/>
      <w:r w:rsidR="004E2D34" w:rsidRPr="007E31C2">
        <w:rPr>
          <w:rFonts w:cstheme="majorHAnsi"/>
          <w:color w:val="4472C4" w:themeColor="accent1"/>
          <w:sz w:val="28"/>
          <w:szCs w:val="28"/>
        </w:rPr>
        <w:t xml:space="preserve"> </w:t>
      </w:r>
      <w:r w:rsidR="00E361BF" w:rsidRPr="007E31C2">
        <w:rPr>
          <w:rFonts w:cstheme="majorHAnsi"/>
          <w:color w:val="4472C4" w:themeColor="accent1"/>
          <w:sz w:val="28"/>
          <w:szCs w:val="28"/>
        </w:rPr>
        <w:t>&amp; Glossary of Terms</w:t>
      </w:r>
      <w:bookmarkEnd w:id="30"/>
    </w:p>
    <w:tbl>
      <w:tblPr>
        <w:tblStyle w:val="TableGrid"/>
        <w:tblW w:w="9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102"/>
      </w:tblGrid>
      <w:tr w:rsidR="0033672E" w:rsidRPr="005302B2" w14:paraId="0F29B87C" w14:textId="77777777" w:rsidTr="00E361BF">
        <w:trPr>
          <w:trHeight w:val="369"/>
        </w:trPr>
        <w:tc>
          <w:tcPr>
            <w:tcW w:w="2694" w:type="dxa"/>
          </w:tcPr>
          <w:p w14:paraId="7E412248" w14:textId="77777777" w:rsidR="0033672E" w:rsidRPr="005302B2" w:rsidRDefault="0033672E" w:rsidP="001B0E32">
            <w:pPr>
              <w:spacing w:beforeLines="40" w:before="96" w:afterLines="40" w:after="96" w:line="240" w:lineRule="auto"/>
              <w:rPr>
                <w:rFonts w:asciiTheme="majorHAnsi" w:hAnsiTheme="majorHAnsi" w:cstheme="majorHAnsi"/>
                <w:sz w:val="24"/>
                <w:szCs w:val="24"/>
              </w:rPr>
            </w:pPr>
            <w:r w:rsidRPr="005302B2">
              <w:rPr>
                <w:rFonts w:asciiTheme="majorHAnsi" w:hAnsiTheme="majorHAnsi" w:cstheme="majorHAnsi"/>
                <w:sz w:val="24"/>
                <w:szCs w:val="24"/>
              </w:rPr>
              <w:t>UK</w:t>
            </w:r>
          </w:p>
        </w:tc>
        <w:tc>
          <w:tcPr>
            <w:tcW w:w="7102" w:type="dxa"/>
          </w:tcPr>
          <w:p w14:paraId="23CD1EF7" w14:textId="77777777" w:rsidR="0033672E" w:rsidRPr="005302B2" w:rsidRDefault="0033672E" w:rsidP="001B0E32">
            <w:pPr>
              <w:spacing w:beforeLines="40" w:before="96" w:afterLines="40" w:after="96" w:line="240" w:lineRule="auto"/>
              <w:rPr>
                <w:rFonts w:asciiTheme="majorHAnsi" w:hAnsiTheme="majorHAnsi" w:cstheme="majorHAnsi"/>
                <w:sz w:val="24"/>
                <w:szCs w:val="24"/>
              </w:rPr>
            </w:pPr>
            <w:r w:rsidRPr="005302B2">
              <w:rPr>
                <w:rFonts w:asciiTheme="majorHAnsi" w:hAnsiTheme="majorHAnsi" w:cstheme="majorHAnsi"/>
                <w:sz w:val="24"/>
                <w:szCs w:val="24"/>
              </w:rPr>
              <w:t>United Kingdom</w:t>
            </w:r>
          </w:p>
        </w:tc>
      </w:tr>
      <w:tr w:rsidR="006C6CD0" w:rsidRPr="005302B2" w14:paraId="60A8AAA4" w14:textId="77777777" w:rsidTr="00E361BF">
        <w:trPr>
          <w:trHeight w:val="369"/>
        </w:trPr>
        <w:tc>
          <w:tcPr>
            <w:tcW w:w="2694" w:type="dxa"/>
          </w:tcPr>
          <w:p w14:paraId="65603448" w14:textId="77777777" w:rsidR="006C6CD0" w:rsidRPr="005302B2" w:rsidRDefault="006C6CD0" w:rsidP="001B0E32">
            <w:pPr>
              <w:spacing w:beforeLines="40" w:before="96" w:afterLines="40" w:after="96" w:line="240" w:lineRule="auto"/>
              <w:rPr>
                <w:rFonts w:asciiTheme="majorHAnsi" w:hAnsiTheme="majorHAnsi" w:cstheme="majorHAnsi"/>
                <w:sz w:val="24"/>
                <w:szCs w:val="24"/>
              </w:rPr>
            </w:pPr>
            <w:r w:rsidRPr="005302B2">
              <w:rPr>
                <w:rFonts w:asciiTheme="majorHAnsi" w:hAnsiTheme="majorHAnsi" w:cstheme="majorHAnsi"/>
                <w:sz w:val="24"/>
                <w:szCs w:val="24"/>
              </w:rPr>
              <w:t>ICES</w:t>
            </w:r>
          </w:p>
        </w:tc>
        <w:tc>
          <w:tcPr>
            <w:tcW w:w="7102" w:type="dxa"/>
          </w:tcPr>
          <w:p w14:paraId="36C28D04" w14:textId="77777777" w:rsidR="006C6CD0" w:rsidRPr="005302B2" w:rsidRDefault="006C6CD0" w:rsidP="001B0E32">
            <w:pPr>
              <w:spacing w:beforeLines="40" w:before="96" w:afterLines="40" w:after="96" w:line="240" w:lineRule="auto"/>
              <w:rPr>
                <w:rFonts w:asciiTheme="majorHAnsi" w:hAnsiTheme="majorHAnsi" w:cstheme="majorHAnsi"/>
                <w:sz w:val="24"/>
                <w:szCs w:val="24"/>
              </w:rPr>
            </w:pPr>
            <w:r w:rsidRPr="005302B2">
              <w:rPr>
                <w:rFonts w:asciiTheme="majorHAnsi" w:hAnsiTheme="majorHAnsi" w:cstheme="majorHAnsi"/>
                <w:sz w:val="24"/>
                <w:szCs w:val="24"/>
              </w:rPr>
              <w:t>International council for exploration of the sea</w:t>
            </w:r>
          </w:p>
        </w:tc>
      </w:tr>
      <w:tr w:rsidR="006C6CD0" w:rsidRPr="005302B2" w14:paraId="3D554C9B" w14:textId="77777777" w:rsidTr="00E361BF">
        <w:trPr>
          <w:trHeight w:val="342"/>
        </w:trPr>
        <w:tc>
          <w:tcPr>
            <w:tcW w:w="2694" w:type="dxa"/>
          </w:tcPr>
          <w:p w14:paraId="41A74DC3" w14:textId="77777777" w:rsidR="006C6CD0" w:rsidRPr="005302B2" w:rsidRDefault="006C6CD0" w:rsidP="001B0E32">
            <w:pPr>
              <w:spacing w:beforeLines="40" w:before="96" w:afterLines="40" w:after="96" w:line="240" w:lineRule="auto"/>
              <w:rPr>
                <w:rFonts w:asciiTheme="majorHAnsi" w:hAnsiTheme="majorHAnsi" w:cstheme="majorHAnsi"/>
                <w:sz w:val="24"/>
                <w:szCs w:val="24"/>
              </w:rPr>
            </w:pPr>
            <w:r w:rsidRPr="005302B2">
              <w:rPr>
                <w:rFonts w:asciiTheme="majorHAnsi" w:hAnsiTheme="majorHAnsi" w:cstheme="majorHAnsi"/>
                <w:sz w:val="24"/>
                <w:szCs w:val="24"/>
              </w:rPr>
              <w:t>TAC</w:t>
            </w:r>
          </w:p>
        </w:tc>
        <w:tc>
          <w:tcPr>
            <w:tcW w:w="7102" w:type="dxa"/>
          </w:tcPr>
          <w:p w14:paraId="4A5F192A" w14:textId="77777777" w:rsidR="006C6CD0" w:rsidRPr="005302B2" w:rsidRDefault="006C6CD0" w:rsidP="001B0E32">
            <w:pPr>
              <w:spacing w:beforeLines="40" w:before="96" w:afterLines="40" w:after="96" w:line="240" w:lineRule="auto"/>
              <w:rPr>
                <w:rFonts w:asciiTheme="majorHAnsi" w:hAnsiTheme="majorHAnsi" w:cstheme="majorHAnsi"/>
                <w:sz w:val="24"/>
                <w:szCs w:val="24"/>
              </w:rPr>
            </w:pPr>
            <w:r w:rsidRPr="005302B2">
              <w:rPr>
                <w:rFonts w:asciiTheme="majorHAnsi" w:hAnsiTheme="majorHAnsi" w:cstheme="majorHAnsi"/>
                <w:sz w:val="24"/>
                <w:szCs w:val="24"/>
              </w:rPr>
              <w:t>Total allowable catch</w:t>
            </w:r>
          </w:p>
        </w:tc>
      </w:tr>
      <w:tr w:rsidR="006C6CD0" w:rsidRPr="005302B2" w14:paraId="5B77482C" w14:textId="77777777" w:rsidTr="00E361BF">
        <w:trPr>
          <w:trHeight w:val="342"/>
        </w:trPr>
        <w:tc>
          <w:tcPr>
            <w:tcW w:w="2694" w:type="dxa"/>
          </w:tcPr>
          <w:p w14:paraId="0C68A2D0" w14:textId="77777777" w:rsidR="006C6CD0" w:rsidRPr="005302B2" w:rsidRDefault="006C6CD0" w:rsidP="001B0E32">
            <w:pPr>
              <w:spacing w:beforeLines="40" w:before="96" w:afterLines="40" w:after="96" w:line="240" w:lineRule="auto"/>
              <w:rPr>
                <w:rFonts w:asciiTheme="majorHAnsi" w:hAnsiTheme="majorHAnsi" w:cstheme="majorHAnsi"/>
                <w:sz w:val="24"/>
                <w:szCs w:val="24"/>
              </w:rPr>
            </w:pPr>
            <w:r w:rsidRPr="005302B2">
              <w:rPr>
                <w:rFonts w:asciiTheme="majorHAnsi" w:hAnsiTheme="majorHAnsi" w:cstheme="majorHAnsi"/>
                <w:sz w:val="24"/>
                <w:szCs w:val="24"/>
              </w:rPr>
              <w:t>MLS</w:t>
            </w:r>
          </w:p>
        </w:tc>
        <w:tc>
          <w:tcPr>
            <w:tcW w:w="7102" w:type="dxa"/>
          </w:tcPr>
          <w:p w14:paraId="253ACA80" w14:textId="77777777" w:rsidR="006C6CD0" w:rsidRPr="005302B2" w:rsidRDefault="006C6CD0" w:rsidP="001B0E32">
            <w:pPr>
              <w:spacing w:beforeLines="40" w:before="96" w:afterLines="40" w:after="96" w:line="240" w:lineRule="auto"/>
              <w:rPr>
                <w:rFonts w:asciiTheme="majorHAnsi" w:hAnsiTheme="majorHAnsi" w:cstheme="majorHAnsi"/>
                <w:sz w:val="24"/>
                <w:szCs w:val="24"/>
              </w:rPr>
            </w:pPr>
            <w:r w:rsidRPr="005302B2">
              <w:rPr>
                <w:rFonts w:asciiTheme="majorHAnsi" w:hAnsiTheme="majorHAnsi" w:cstheme="majorHAnsi"/>
                <w:sz w:val="24"/>
                <w:szCs w:val="24"/>
              </w:rPr>
              <w:t>Minimum landing size</w:t>
            </w:r>
          </w:p>
        </w:tc>
      </w:tr>
      <w:tr w:rsidR="006C6CD0" w:rsidRPr="005302B2" w14:paraId="445C6AD7" w14:textId="77777777" w:rsidTr="00E361BF">
        <w:trPr>
          <w:trHeight w:val="369"/>
        </w:trPr>
        <w:tc>
          <w:tcPr>
            <w:tcW w:w="2694" w:type="dxa"/>
          </w:tcPr>
          <w:p w14:paraId="0A189841" w14:textId="77777777" w:rsidR="006C6CD0" w:rsidRPr="005302B2" w:rsidRDefault="006C6CD0" w:rsidP="001B0E32">
            <w:pPr>
              <w:spacing w:beforeLines="40" w:before="96" w:afterLines="40" w:after="96" w:line="240" w:lineRule="auto"/>
              <w:rPr>
                <w:rFonts w:asciiTheme="majorHAnsi" w:hAnsiTheme="majorHAnsi" w:cstheme="majorHAnsi"/>
                <w:sz w:val="24"/>
                <w:szCs w:val="24"/>
              </w:rPr>
            </w:pPr>
            <w:r w:rsidRPr="005302B2">
              <w:rPr>
                <w:rFonts w:asciiTheme="majorHAnsi" w:hAnsiTheme="majorHAnsi" w:cstheme="majorHAnsi"/>
                <w:sz w:val="24"/>
                <w:szCs w:val="24"/>
              </w:rPr>
              <w:t>LPUE</w:t>
            </w:r>
          </w:p>
        </w:tc>
        <w:tc>
          <w:tcPr>
            <w:tcW w:w="7102" w:type="dxa"/>
          </w:tcPr>
          <w:p w14:paraId="6C95A80A" w14:textId="77777777" w:rsidR="006C6CD0" w:rsidRPr="005302B2" w:rsidRDefault="006C6CD0" w:rsidP="001B0E32">
            <w:pPr>
              <w:spacing w:beforeLines="40" w:before="96" w:afterLines="40" w:after="96" w:line="240" w:lineRule="auto"/>
              <w:rPr>
                <w:rFonts w:asciiTheme="majorHAnsi" w:hAnsiTheme="majorHAnsi" w:cstheme="majorHAnsi"/>
                <w:sz w:val="24"/>
                <w:szCs w:val="24"/>
              </w:rPr>
            </w:pPr>
            <w:r w:rsidRPr="005302B2">
              <w:rPr>
                <w:rFonts w:asciiTheme="majorHAnsi" w:hAnsiTheme="majorHAnsi" w:cstheme="majorHAnsi"/>
                <w:sz w:val="24"/>
                <w:szCs w:val="24"/>
              </w:rPr>
              <w:t>Landings per unit effort</w:t>
            </w:r>
          </w:p>
        </w:tc>
      </w:tr>
      <w:tr w:rsidR="006C6CD0" w:rsidRPr="005302B2" w14:paraId="771FD44E" w14:textId="77777777" w:rsidTr="00E361BF">
        <w:trPr>
          <w:trHeight w:val="342"/>
        </w:trPr>
        <w:tc>
          <w:tcPr>
            <w:tcW w:w="2694" w:type="dxa"/>
          </w:tcPr>
          <w:p w14:paraId="287B8077" w14:textId="77777777" w:rsidR="006C6CD0" w:rsidRPr="005302B2" w:rsidRDefault="006C6CD0" w:rsidP="001B0E32">
            <w:pPr>
              <w:spacing w:beforeLines="40" w:before="96" w:afterLines="40" w:after="96" w:line="240" w:lineRule="auto"/>
              <w:rPr>
                <w:rFonts w:asciiTheme="majorHAnsi" w:hAnsiTheme="majorHAnsi" w:cstheme="majorHAnsi"/>
                <w:sz w:val="24"/>
                <w:szCs w:val="24"/>
              </w:rPr>
            </w:pPr>
            <w:r w:rsidRPr="005302B2">
              <w:rPr>
                <w:rFonts w:asciiTheme="majorHAnsi" w:hAnsiTheme="majorHAnsi" w:cstheme="majorHAnsi"/>
                <w:sz w:val="24"/>
                <w:szCs w:val="24"/>
              </w:rPr>
              <w:t>CPUE</w:t>
            </w:r>
          </w:p>
        </w:tc>
        <w:tc>
          <w:tcPr>
            <w:tcW w:w="7102" w:type="dxa"/>
          </w:tcPr>
          <w:p w14:paraId="24FC1E36" w14:textId="77777777" w:rsidR="006C6CD0" w:rsidRPr="005302B2" w:rsidRDefault="006C6CD0" w:rsidP="001B0E32">
            <w:pPr>
              <w:spacing w:beforeLines="40" w:before="96" w:afterLines="40" w:after="96" w:line="240" w:lineRule="auto"/>
              <w:rPr>
                <w:rFonts w:asciiTheme="majorHAnsi" w:hAnsiTheme="majorHAnsi" w:cstheme="majorHAnsi"/>
                <w:sz w:val="24"/>
                <w:szCs w:val="24"/>
              </w:rPr>
            </w:pPr>
            <w:r w:rsidRPr="005302B2">
              <w:rPr>
                <w:rFonts w:asciiTheme="majorHAnsi" w:hAnsiTheme="majorHAnsi" w:cstheme="majorHAnsi"/>
                <w:sz w:val="24"/>
                <w:szCs w:val="24"/>
              </w:rPr>
              <w:t>Catch per unit effort</w:t>
            </w:r>
          </w:p>
        </w:tc>
      </w:tr>
      <w:tr w:rsidR="006C6CD0" w:rsidRPr="005302B2" w14:paraId="1109B05F" w14:textId="77777777" w:rsidTr="00E361BF">
        <w:trPr>
          <w:trHeight w:val="369"/>
        </w:trPr>
        <w:tc>
          <w:tcPr>
            <w:tcW w:w="2694" w:type="dxa"/>
          </w:tcPr>
          <w:p w14:paraId="1B20BA9C" w14:textId="77777777" w:rsidR="006C6CD0" w:rsidRPr="005302B2" w:rsidRDefault="006C6CD0" w:rsidP="001B0E32">
            <w:pPr>
              <w:spacing w:beforeLines="40" w:before="96" w:afterLines="40" w:after="96" w:line="240" w:lineRule="auto"/>
              <w:rPr>
                <w:rFonts w:asciiTheme="majorHAnsi" w:hAnsiTheme="majorHAnsi" w:cstheme="majorHAnsi"/>
                <w:sz w:val="24"/>
                <w:szCs w:val="24"/>
              </w:rPr>
            </w:pPr>
            <w:r w:rsidRPr="005302B2">
              <w:rPr>
                <w:rFonts w:asciiTheme="majorHAnsi" w:hAnsiTheme="majorHAnsi" w:cstheme="majorHAnsi"/>
                <w:sz w:val="24"/>
                <w:szCs w:val="24"/>
              </w:rPr>
              <w:t>iVMS</w:t>
            </w:r>
          </w:p>
        </w:tc>
        <w:tc>
          <w:tcPr>
            <w:tcW w:w="7102" w:type="dxa"/>
          </w:tcPr>
          <w:p w14:paraId="51A3B954" w14:textId="77777777" w:rsidR="006C6CD0" w:rsidRPr="005302B2" w:rsidRDefault="006C6CD0" w:rsidP="001B0E32">
            <w:pPr>
              <w:spacing w:beforeLines="40" w:before="96" w:afterLines="40" w:after="96" w:line="240" w:lineRule="auto"/>
              <w:rPr>
                <w:rFonts w:asciiTheme="majorHAnsi" w:hAnsiTheme="majorHAnsi" w:cstheme="majorHAnsi"/>
                <w:sz w:val="24"/>
                <w:szCs w:val="24"/>
              </w:rPr>
            </w:pPr>
            <w:r w:rsidRPr="005302B2">
              <w:rPr>
                <w:rFonts w:asciiTheme="majorHAnsi" w:hAnsiTheme="majorHAnsi" w:cstheme="majorHAnsi"/>
                <w:sz w:val="24"/>
                <w:szCs w:val="24"/>
              </w:rPr>
              <w:t>Inshore vessel monitoring system</w:t>
            </w:r>
          </w:p>
        </w:tc>
      </w:tr>
      <w:tr w:rsidR="006C6CD0" w:rsidRPr="005302B2" w14:paraId="275F9C30" w14:textId="77777777" w:rsidTr="00E361BF">
        <w:trPr>
          <w:trHeight w:val="342"/>
        </w:trPr>
        <w:tc>
          <w:tcPr>
            <w:tcW w:w="2694" w:type="dxa"/>
          </w:tcPr>
          <w:p w14:paraId="3BBFF2B8" w14:textId="77777777" w:rsidR="006C6CD0" w:rsidRPr="005302B2" w:rsidRDefault="006C6CD0" w:rsidP="001B0E32">
            <w:pPr>
              <w:spacing w:beforeLines="40" w:before="96" w:afterLines="40" w:after="96" w:line="240" w:lineRule="auto"/>
              <w:rPr>
                <w:rFonts w:asciiTheme="majorHAnsi" w:hAnsiTheme="majorHAnsi" w:cstheme="majorHAnsi"/>
                <w:sz w:val="24"/>
                <w:szCs w:val="24"/>
              </w:rPr>
            </w:pPr>
            <w:r w:rsidRPr="005302B2">
              <w:rPr>
                <w:rFonts w:asciiTheme="majorHAnsi" w:hAnsiTheme="majorHAnsi" w:cstheme="majorHAnsi"/>
                <w:sz w:val="24"/>
                <w:szCs w:val="24"/>
              </w:rPr>
              <w:t>MSY</w:t>
            </w:r>
          </w:p>
        </w:tc>
        <w:tc>
          <w:tcPr>
            <w:tcW w:w="7102" w:type="dxa"/>
          </w:tcPr>
          <w:p w14:paraId="4DCF5E40" w14:textId="77777777" w:rsidR="006C6CD0" w:rsidRPr="005302B2" w:rsidRDefault="006C6CD0" w:rsidP="001B0E32">
            <w:pPr>
              <w:spacing w:beforeLines="40" w:before="96" w:afterLines="40" w:after="96" w:line="240" w:lineRule="auto"/>
              <w:rPr>
                <w:rFonts w:asciiTheme="majorHAnsi" w:hAnsiTheme="majorHAnsi" w:cstheme="majorHAnsi"/>
                <w:sz w:val="24"/>
                <w:szCs w:val="24"/>
              </w:rPr>
            </w:pPr>
            <w:r w:rsidRPr="005302B2">
              <w:rPr>
                <w:rFonts w:asciiTheme="majorHAnsi" w:hAnsiTheme="majorHAnsi" w:cstheme="majorHAnsi"/>
                <w:sz w:val="24"/>
                <w:szCs w:val="24"/>
              </w:rPr>
              <w:t>Maximum sustainable yield</w:t>
            </w:r>
          </w:p>
        </w:tc>
      </w:tr>
      <w:tr w:rsidR="00906C0A" w:rsidRPr="005302B2" w14:paraId="454F74D6" w14:textId="77777777" w:rsidTr="00E361BF">
        <w:trPr>
          <w:trHeight w:val="342"/>
        </w:trPr>
        <w:tc>
          <w:tcPr>
            <w:tcW w:w="2694" w:type="dxa"/>
          </w:tcPr>
          <w:p w14:paraId="19F7963C" w14:textId="77777777" w:rsidR="00906C0A" w:rsidRPr="005302B2" w:rsidRDefault="00906C0A" w:rsidP="001B0E32">
            <w:pPr>
              <w:spacing w:beforeLines="40" w:before="96" w:afterLines="40" w:after="96" w:line="240" w:lineRule="auto"/>
              <w:rPr>
                <w:rFonts w:asciiTheme="majorHAnsi" w:hAnsiTheme="majorHAnsi" w:cstheme="majorHAnsi"/>
                <w:sz w:val="24"/>
                <w:szCs w:val="24"/>
              </w:rPr>
            </w:pPr>
            <w:r w:rsidRPr="005302B2">
              <w:rPr>
                <w:rFonts w:asciiTheme="majorHAnsi" w:hAnsiTheme="majorHAnsi" w:cstheme="majorHAnsi"/>
                <w:sz w:val="24"/>
                <w:szCs w:val="24"/>
              </w:rPr>
              <w:t>ACL</w:t>
            </w:r>
          </w:p>
        </w:tc>
        <w:tc>
          <w:tcPr>
            <w:tcW w:w="7102" w:type="dxa"/>
          </w:tcPr>
          <w:p w14:paraId="4A4B497F" w14:textId="77777777" w:rsidR="00906C0A" w:rsidRPr="005302B2" w:rsidRDefault="00906C0A" w:rsidP="001B0E32">
            <w:pPr>
              <w:spacing w:beforeLines="40" w:before="96" w:afterLines="40" w:after="96" w:line="240" w:lineRule="auto"/>
              <w:rPr>
                <w:rFonts w:asciiTheme="majorHAnsi" w:hAnsiTheme="majorHAnsi" w:cstheme="majorHAnsi"/>
                <w:sz w:val="24"/>
                <w:szCs w:val="24"/>
              </w:rPr>
            </w:pPr>
            <w:r w:rsidRPr="005302B2">
              <w:rPr>
                <w:rFonts w:asciiTheme="majorHAnsi" w:hAnsiTheme="majorHAnsi" w:cstheme="majorHAnsi"/>
                <w:sz w:val="24"/>
                <w:szCs w:val="24"/>
              </w:rPr>
              <w:t>Annual catch limit</w:t>
            </w:r>
          </w:p>
        </w:tc>
      </w:tr>
      <w:tr w:rsidR="00906C0A" w:rsidRPr="005302B2" w14:paraId="336183FF" w14:textId="77777777" w:rsidTr="00E361BF">
        <w:trPr>
          <w:trHeight w:val="342"/>
        </w:trPr>
        <w:tc>
          <w:tcPr>
            <w:tcW w:w="2694" w:type="dxa"/>
          </w:tcPr>
          <w:p w14:paraId="14421E92" w14:textId="77777777" w:rsidR="00906C0A" w:rsidRPr="005302B2" w:rsidRDefault="00906C0A" w:rsidP="001B0E32">
            <w:pPr>
              <w:spacing w:beforeLines="40" w:before="96" w:afterLines="40" w:after="96" w:line="240" w:lineRule="auto"/>
              <w:rPr>
                <w:rFonts w:asciiTheme="majorHAnsi" w:hAnsiTheme="majorHAnsi" w:cstheme="majorHAnsi"/>
                <w:sz w:val="24"/>
                <w:szCs w:val="24"/>
              </w:rPr>
            </w:pPr>
            <w:r w:rsidRPr="005302B2">
              <w:rPr>
                <w:rFonts w:asciiTheme="majorHAnsi" w:hAnsiTheme="majorHAnsi" w:cstheme="majorHAnsi"/>
                <w:sz w:val="24"/>
                <w:szCs w:val="24"/>
              </w:rPr>
              <w:t>MLC</w:t>
            </w:r>
          </w:p>
        </w:tc>
        <w:tc>
          <w:tcPr>
            <w:tcW w:w="7102" w:type="dxa"/>
          </w:tcPr>
          <w:p w14:paraId="479B7EEF" w14:textId="77777777" w:rsidR="00906C0A" w:rsidRPr="005302B2" w:rsidRDefault="00906C0A" w:rsidP="001B0E32">
            <w:pPr>
              <w:spacing w:beforeLines="40" w:before="96" w:afterLines="40" w:after="96" w:line="240" w:lineRule="auto"/>
              <w:rPr>
                <w:rFonts w:asciiTheme="majorHAnsi" w:hAnsiTheme="majorHAnsi" w:cstheme="majorHAnsi"/>
                <w:sz w:val="24"/>
                <w:szCs w:val="24"/>
              </w:rPr>
            </w:pPr>
            <w:r w:rsidRPr="005302B2">
              <w:rPr>
                <w:rFonts w:asciiTheme="majorHAnsi" w:hAnsiTheme="majorHAnsi" w:cstheme="majorHAnsi"/>
                <w:sz w:val="24"/>
                <w:szCs w:val="24"/>
              </w:rPr>
              <w:t>Monthly landing cap</w:t>
            </w:r>
          </w:p>
        </w:tc>
      </w:tr>
      <w:tr w:rsidR="00906C0A" w:rsidRPr="005302B2" w14:paraId="1E20133D" w14:textId="77777777" w:rsidTr="00E361BF">
        <w:trPr>
          <w:trHeight w:val="342"/>
        </w:trPr>
        <w:tc>
          <w:tcPr>
            <w:tcW w:w="2694" w:type="dxa"/>
          </w:tcPr>
          <w:p w14:paraId="3F119A10" w14:textId="77777777" w:rsidR="00906C0A" w:rsidRPr="005302B2" w:rsidRDefault="00906C0A" w:rsidP="001B0E32">
            <w:pPr>
              <w:spacing w:beforeLines="40" w:before="96" w:afterLines="40" w:after="96" w:line="240" w:lineRule="auto"/>
              <w:rPr>
                <w:rFonts w:asciiTheme="majorHAnsi" w:hAnsiTheme="majorHAnsi" w:cstheme="majorHAnsi"/>
                <w:sz w:val="24"/>
                <w:szCs w:val="24"/>
              </w:rPr>
            </w:pPr>
            <w:r w:rsidRPr="005302B2">
              <w:rPr>
                <w:rFonts w:asciiTheme="majorHAnsi" w:hAnsiTheme="majorHAnsi" w:cstheme="majorHAnsi"/>
                <w:sz w:val="24"/>
                <w:szCs w:val="24"/>
              </w:rPr>
              <w:t>L</w:t>
            </w:r>
            <w:r w:rsidRPr="005302B2">
              <w:rPr>
                <w:rFonts w:asciiTheme="majorHAnsi" w:hAnsiTheme="majorHAnsi" w:cstheme="majorHAnsi"/>
                <w:sz w:val="24"/>
                <w:szCs w:val="24"/>
                <w:vertAlign w:val="subscript"/>
              </w:rPr>
              <w:t xml:space="preserve">∞ or </w:t>
            </w:r>
            <w:r w:rsidRPr="005302B2">
              <w:rPr>
                <w:rFonts w:asciiTheme="majorHAnsi" w:hAnsiTheme="majorHAnsi" w:cstheme="majorHAnsi"/>
                <w:sz w:val="24"/>
                <w:szCs w:val="24"/>
              </w:rPr>
              <w:t>L</w:t>
            </w:r>
            <w:r w:rsidRPr="005302B2">
              <w:rPr>
                <w:rFonts w:asciiTheme="majorHAnsi" w:hAnsiTheme="majorHAnsi" w:cstheme="majorHAnsi"/>
                <w:sz w:val="24"/>
                <w:szCs w:val="24"/>
                <w:vertAlign w:val="subscript"/>
              </w:rPr>
              <w:t>inf</w:t>
            </w:r>
          </w:p>
        </w:tc>
        <w:tc>
          <w:tcPr>
            <w:tcW w:w="7102" w:type="dxa"/>
          </w:tcPr>
          <w:p w14:paraId="21503C25" w14:textId="021A3EAB" w:rsidR="00906C0A" w:rsidRPr="005302B2" w:rsidRDefault="00F841CC" w:rsidP="001B0E32">
            <w:pPr>
              <w:spacing w:beforeLines="40" w:before="96" w:afterLines="40" w:after="96" w:line="240" w:lineRule="auto"/>
              <w:rPr>
                <w:rFonts w:asciiTheme="majorHAnsi" w:hAnsiTheme="majorHAnsi" w:cstheme="majorHAnsi"/>
                <w:sz w:val="24"/>
                <w:szCs w:val="24"/>
              </w:rPr>
            </w:pPr>
            <w:r w:rsidRPr="005302B2">
              <w:rPr>
                <w:rFonts w:asciiTheme="majorHAnsi" w:hAnsiTheme="majorHAnsi" w:cstheme="majorHAnsi"/>
                <w:sz w:val="24"/>
                <w:szCs w:val="24"/>
              </w:rPr>
              <w:t>Largest hypothetical individual</w:t>
            </w:r>
          </w:p>
        </w:tc>
      </w:tr>
      <w:tr w:rsidR="00906C0A" w:rsidRPr="005302B2" w14:paraId="671CD0B2" w14:textId="77777777" w:rsidTr="00E361BF">
        <w:trPr>
          <w:trHeight w:val="342"/>
        </w:trPr>
        <w:tc>
          <w:tcPr>
            <w:tcW w:w="2694" w:type="dxa"/>
          </w:tcPr>
          <w:p w14:paraId="4F8EBCB0" w14:textId="77777777" w:rsidR="00906C0A" w:rsidRPr="005302B2" w:rsidRDefault="00906C0A" w:rsidP="001B0E32">
            <w:pPr>
              <w:spacing w:beforeLines="40" w:before="96" w:afterLines="40" w:after="96" w:line="240" w:lineRule="auto"/>
              <w:rPr>
                <w:rFonts w:asciiTheme="majorHAnsi" w:hAnsiTheme="majorHAnsi" w:cstheme="majorHAnsi"/>
                <w:sz w:val="24"/>
                <w:szCs w:val="24"/>
              </w:rPr>
            </w:pPr>
            <w:r w:rsidRPr="005302B2">
              <w:rPr>
                <w:rFonts w:asciiTheme="majorHAnsi" w:hAnsiTheme="majorHAnsi" w:cstheme="majorHAnsi"/>
                <w:sz w:val="24"/>
                <w:szCs w:val="24"/>
              </w:rPr>
              <w:t>L</w:t>
            </w:r>
            <w:r w:rsidRPr="005302B2">
              <w:rPr>
                <w:rFonts w:asciiTheme="majorHAnsi" w:hAnsiTheme="majorHAnsi" w:cstheme="majorHAnsi"/>
                <w:sz w:val="24"/>
                <w:szCs w:val="24"/>
                <w:vertAlign w:val="subscript"/>
              </w:rPr>
              <w:t>95%</w:t>
            </w:r>
          </w:p>
        </w:tc>
        <w:tc>
          <w:tcPr>
            <w:tcW w:w="7102" w:type="dxa"/>
          </w:tcPr>
          <w:p w14:paraId="31E98840" w14:textId="77777777" w:rsidR="00906C0A" w:rsidRPr="005302B2" w:rsidRDefault="00906C0A" w:rsidP="001B0E32">
            <w:pPr>
              <w:spacing w:beforeLines="40" w:before="96" w:afterLines="40" w:after="96" w:line="240" w:lineRule="auto"/>
              <w:rPr>
                <w:rFonts w:asciiTheme="majorHAnsi" w:hAnsiTheme="majorHAnsi" w:cstheme="majorHAnsi"/>
                <w:sz w:val="24"/>
                <w:szCs w:val="24"/>
              </w:rPr>
            </w:pPr>
            <w:r w:rsidRPr="005302B2">
              <w:rPr>
                <w:rFonts w:asciiTheme="majorHAnsi" w:hAnsiTheme="majorHAnsi" w:cstheme="majorHAnsi"/>
                <w:sz w:val="24"/>
                <w:szCs w:val="24"/>
              </w:rPr>
              <w:t>Mean length of the 95</w:t>
            </w:r>
            <w:r w:rsidRPr="005302B2">
              <w:rPr>
                <w:rFonts w:asciiTheme="majorHAnsi" w:hAnsiTheme="majorHAnsi" w:cstheme="majorHAnsi"/>
                <w:sz w:val="24"/>
                <w:szCs w:val="24"/>
                <w:vertAlign w:val="superscript"/>
              </w:rPr>
              <w:t>TH</w:t>
            </w:r>
            <w:r w:rsidRPr="005302B2">
              <w:rPr>
                <w:rFonts w:asciiTheme="majorHAnsi" w:hAnsiTheme="majorHAnsi" w:cstheme="majorHAnsi"/>
                <w:sz w:val="24"/>
                <w:szCs w:val="24"/>
              </w:rPr>
              <w:t xml:space="preserve"> percentile of length frequency</w:t>
            </w:r>
          </w:p>
        </w:tc>
      </w:tr>
      <w:tr w:rsidR="00414FB5" w:rsidRPr="005302B2" w14:paraId="32A3C3B2" w14:textId="77777777" w:rsidTr="00E361BF">
        <w:trPr>
          <w:trHeight w:val="342"/>
        </w:trPr>
        <w:tc>
          <w:tcPr>
            <w:tcW w:w="2694" w:type="dxa"/>
          </w:tcPr>
          <w:p w14:paraId="21A3CB30" w14:textId="67C2AE67" w:rsidR="00414FB5" w:rsidRPr="005302B2" w:rsidRDefault="00414FB5" w:rsidP="001B0E32">
            <w:pPr>
              <w:spacing w:beforeLines="40" w:before="96" w:afterLines="40" w:after="96" w:line="240" w:lineRule="auto"/>
              <w:rPr>
                <w:rFonts w:asciiTheme="majorHAnsi" w:hAnsiTheme="majorHAnsi" w:cstheme="majorHAnsi"/>
                <w:sz w:val="24"/>
                <w:szCs w:val="24"/>
              </w:rPr>
            </w:pPr>
            <w:r w:rsidRPr="005302B2">
              <w:rPr>
                <w:rFonts w:asciiTheme="majorHAnsi" w:hAnsiTheme="majorHAnsi" w:cstheme="majorHAnsi"/>
                <w:sz w:val="24"/>
                <w:szCs w:val="24"/>
              </w:rPr>
              <w:t>L</w:t>
            </w:r>
            <w:r w:rsidRPr="005302B2">
              <w:rPr>
                <w:rFonts w:asciiTheme="majorHAnsi" w:hAnsiTheme="majorHAnsi" w:cstheme="majorHAnsi"/>
                <w:sz w:val="24"/>
                <w:szCs w:val="24"/>
                <w:vertAlign w:val="subscript"/>
              </w:rPr>
              <w:t>90%</w:t>
            </w:r>
          </w:p>
        </w:tc>
        <w:tc>
          <w:tcPr>
            <w:tcW w:w="7102" w:type="dxa"/>
          </w:tcPr>
          <w:p w14:paraId="23B6B0A7" w14:textId="32A9A060" w:rsidR="00414FB5" w:rsidRPr="005302B2" w:rsidRDefault="00414FB5" w:rsidP="001B0E32">
            <w:pPr>
              <w:spacing w:beforeLines="40" w:before="96" w:afterLines="40" w:after="96" w:line="240" w:lineRule="auto"/>
              <w:rPr>
                <w:rFonts w:asciiTheme="majorHAnsi" w:hAnsiTheme="majorHAnsi" w:cstheme="majorHAnsi"/>
                <w:sz w:val="24"/>
                <w:szCs w:val="24"/>
              </w:rPr>
            </w:pPr>
            <w:r w:rsidRPr="005302B2">
              <w:rPr>
                <w:rFonts w:asciiTheme="majorHAnsi" w:hAnsiTheme="majorHAnsi" w:cstheme="majorHAnsi"/>
                <w:sz w:val="24"/>
                <w:szCs w:val="24"/>
              </w:rPr>
              <w:t>Mean length of the 90</w:t>
            </w:r>
            <w:r w:rsidRPr="005302B2">
              <w:rPr>
                <w:rFonts w:asciiTheme="majorHAnsi" w:hAnsiTheme="majorHAnsi" w:cstheme="majorHAnsi"/>
                <w:sz w:val="24"/>
                <w:szCs w:val="24"/>
                <w:vertAlign w:val="superscript"/>
              </w:rPr>
              <w:t xml:space="preserve">TH </w:t>
            </w:r>
            <w:r w:rsidRPr="005302B2">
              <w:rPr>
                <w:rFonts w:asciiTheme="majorHAnsi" w:hAnsiTheme="majorHAnsi" w:cstheme="majorHAnsi"/>
                <w:sz w:val="24"/>
                <w:szCs w:val="24"/>
              </w:rPr>
              <w:t>percentile of length frequency</w:t>
            </w:r>
          </w:p>
        </w:tc>
      </w:tr>
      <w:tr w:rsidR="00CB2034" w:rsidRPr="005302B2" w14:paraId="6A33A439" w14:textId="77777777" w:rsidTr="00E361BF">
        <w:trPr>
          <w:trHeight w:val="342"/>
        </w:trPr>
        <w:tc>
          <w:tcPr>
            <w:tcW w:w="2694" w:type="dxa"/>
          </w:tcPr>
          <w:p w14:paraId="0D724B78" w14:textId="1BC484EC" w:rsidR="00CB2034" w:rsidRPr="005302B2" w:rsidRDefault="00CB2034" w:rsidP="001B0E32">
            <w:pPr>
              <w:spacing w:beforeLines="40" w:before="96" w:afterLines="40" w:after="96" w:line="240" w:lineRule="auto"/>
              <w:rPr>
                <w:rFonts w:asciiTheme="majorHAnsi" w:hAnsiTheme="majorHAnsi" w:cstheme="majorHAnsi"/>
                <w:sz w:val="24"/>
                <w:szCs w:val="24"/>
              </w:rPr>
            </w:pPr>
            <w:r w:rsidRPr="005302B2">
              <w:rPr>
                <w:rFonts w:asciiTheme="majorHAnsi" w:hAnsiTheme="majorHAnsi" w:cstheme="majorHAnsi"/>
                <w:sz w:val="24"/>
                <w:szCs w:val="24"/>
              </w:rPr>
              <w:t>L</w:t>
            </w:r>
            <w:r w:rsidRPr="005302B2">
              <w:rPr>
                <w:rFonts w:asciiTheme="majorHAnsi" w:hAnsiTheme="majorHAnsi" w:cstheme="majorHAnsi"/>
                <w:sz w:val="24"/>
                <w:szCs w:val="24"/>
                <w:vertAlign w:val="subscript"/>
              </w:rPr>
              <w:t>25%</w:t>
            </w:r>
          </w:p>
        </w:tc>
        <w:tc>
          <w:tcPr>
            <w:tcW w:w="7102" w:type="dxa"/>
          </w:tcPr>
          <w:p w14:paraId="74C5FACE" w14:textId="5D2C1E9C" w:rsidR="00CB2034" w:rsidRPr="005302B2" w:rsidRDefault="00CB2034" w:rsidP="001B0E32">
            <w:pPr>
              <w:spacing w:beforeLines="40" w:before="96" w:afterLines="40" w:after="96" w:line="240" w:lineRule="auto"/>
              <w:rPr>
                <w:rFonts w:asciiTheme="majorHAnsi" w:hAnsiTheme="majorHAnsi" w:cstheme="majorHAnsi"/>
                <w:sz w:val="24"/>
                <w:szCs w:val="24"/>
              </w:rPr>
            </w:pPr>
            <w:r w:rsidRPr="005302B2">
              <w:rPr>
                <w:rFonts w:asciiTheme="majorHAnsi" w:hAnsiTheme="majorHAnsi" w:cstheme="majorHAnsi"/>
                <w:sz w:val="24"/>
                <w:szCs w:val="24"/>
              </w:rPr>
              <w:t>Mean length of the 25</w:t>
            </w:r>
            <w:r w:rsidRPr="005302B2">
              <w:rPr>
                <w:rFonts w:asciiTheme="majorHAnsi" w:hAnsiTheme="majorHAnsi" w:cstheme="majorHAnsi"/>
                <w:sz w:val="24"/>
                <w:szCs w:val="24"/>
                <w:vertAlign w:val="superscript"/>
              </w:rPr>
              <w:t>TH</w:t>
            </w:r>
            <w:r w:rsidRPr="005302B2">
              <w:rPr>
                <w:rFonts w:asciiTheme="majorHAnsi" w:hAnsiTheme="majorHAnsi" w:cstheme="majorHAnsi"/>
                <w:sz w:val="24"/>
                <w:szCs w:val="24"/>
              </w:rPr>
              <w:t xml:space="preserve"> percentile of length frequency of landings</w:t>
            </w:r>
          </w:p>
        </w:tc>
      </w:tr>
      <w:tr w:rsidR="00CB2034" w:rsidRPr="005302B2" w14:paraId="73E95A56" w14:textId="77777777" w:rsidTr="00E361BF">
        <w:trPr>
          <w:trHeight w:val="342"/>
        </w:trPr>
        <w:tc>
          <w:tcPr>
            <w:tcW w:w="2694" w:type="dxa"/>
          </w:tcPr>
          <w:p w14:paraId="577F2783" w14:textId="62BF0842" w:rsidR="00CB2034" w:rsidRPr="005302B2" w:rsidRDefault="00CB2034" w:rsidP="001B0E32">
            <w:pPr>
              <w:spacing w:beforeLines="40" w:before="96" w:afterLines="40" w:after="96" w:line="240" w:lineRule="auto"/>
              <w:rPr>
                <w:rFonts w:asciiTheme="majorHAnsi" w:hAnsiTheme="majorHAnsi" w:cstheme="majorHAnsi"/>
                <w:sz w:val="24"/>
                <w:szCs w:val="24"/>
                <w:vertAlign w:val="subscript"/>
              </w:rPr>
            </w:pPr>
            <w:r w:rsidRPr="005302B2">
              <w:rPr>
                <w:rFonts w:asciiTheme="majorHAnsi" w:hAnsiTheme="majorHAnsi" w:cstheme="majorHAnsi"/>
                <w:sz w:val="24"/>
                <w:szCs w:val="24"/>
              </w:rPr>
              <w:t>L</w:t>
            </w:r>
            <w:r w:rsidRPr="005302B2">
              <w:rPr>
                <w:rFonts w:asciiTheme="majorHAnsi" w:hAnsiTheme="majorHAnsi" w:cstheme="majorHAnsi"/>
                <w:sz w:val="24"/>
                <w:szCs w:val="24"/>
                <w:vertAlign w:val="subscript"/>
              </w:rPr>
              <w:t>Max 5%</w:t>
            </w:r>
          </w:p>
        </w:tc>
        <w:tc>
          <w:tcPr>
            <w:tcW w:w="7102" w:type="dxa"/>
          </w:tcPr>
          <w:p w14:paraId="441BA72E" w14:textId="4F9D1C7D" w:rsidR="00CB2034" w:rsidRPr="005302B2" w:rsidRDefault="00CB2034" w:rsidP="001B0E32">
            <w:pPr>
              <w:spacing w:beforeLines="40" w:before="96" w:afterLines="40" w:after="96" w:line="240" w:lineRule="auto"/>
              <w:rPr>
                <w:rFonts w:asciiTheme="majorHAnsi" w:hAnsiTheme="majorHAnsi" w:cstheme="majorHAnsi"/>
                <w:sz w:val="24"/>
                <w:szCs w:val="24"/>
              </w:rPr>
            </w:pPr>
            <w:r w:rsidRPr="005302B2">
              <w:rPr>
                <w:rFonts w:asciiTheme="majorHAnsi" w:hAnsiTheme="majorHAnsi" w:cstheme="majorHAnsi"/>
                <w:sz w:val="24"/>
                <w:szCs w:val="24"/>
              </w:rPr>
              <w:t>Mean size of the largest 5% of landings</w:t>
            </w:r>
          </w:p>
        </w:tc>
      </w:tr>
      <w:tr w:rsidR="00CB2034" w:rsidRPr="005302B2" w14:paraId="42D13EE6" w14:textId="77777777" w:rsidTr="00E361BF">
        <w:trPr>
          <w:trHeight w:val="342"/>
        </w:trPr>
        <w:tc>
          <w:tcPr>
            <w:tcW w:w="2694" w:type="dxa"/>
          </w:tcPr>
          <w:p w14:paraId="0836D7CD" w14:textId="77777777" w:rsidR="00CB2034" w:rsidRPr="005302B2" w:rsidRDefault="00CB2034" w:rsidP="001B0E32">
            <w:pPr>
              <w:spacing w:beforeLines="40" w:before="96" w:afterLines="40" w:after="96" w:line="240" w:lineRule="auto"/>
              <w:rPr>
                <w:rFonts w:asciiTheme="majorHAnsi" w:hAnsiTheme="majorHAnsi" w:cstheme="majorHAnsi"/>
                <w:iCs/>
                <w:sz w:val="24"/>
                <w:szCs w:val="24"/>
              </w:rPr>
            </w:pPr>
            <w:r w:rsidRPr="005302B2">
              <w:rPr>
                <w:rFonts w:asciiTheme="majorHAnsi" w:hAnsiTheme="majorHAnsi" w:cstheme="majorHAnsi"/>
                <w:sz w:val="24"/>
                <w:szCs w:val="24"/>
              </w:rPr>
              <w:t>L</w:t>
            </w:r>
            <w:r w:rsidRPr="005302B2">
              <w:rPr>
                <w:rFonts w:asciiTheme="majorHAnsi" w:hAnsiTheme="majorHAnsi" w:cstheme="majorHAnsi"/>
                <w:sz w:val="24"/>
                <w:szCs w:val="24"/>
                <w:vertAlign w:val="subscript"/>
              </w:rPr>
              <w:t>c</w:t>
            </w:r>
          </w:p>
        </w:tc>
        <w:tc>
          <w:tcPr>
            <w:tcW w:w="7102" w:type="dxa"/>
          </w:tcPr>
          <w:p w14:paraId="3B017AD0" w14:textId="77777777" w:rsidR="00CB2034" w:rsidRPr="005302B2" w:rsidRDefault="00CB2034" w:rsidP="001B0E32">
            <w:pPr>
              <w:spacing w:beforeLines="40" w:before="96" w:afterLines="40" w:after="96" w:line="240" w:lineRule="auto"/>
              <w:rPr>
                <w:rFonts w:asciiTheme="majorHAnsi" w:hAnsiTheme="majorHAnsi" w:cstheme="majorHAnsi"/>
                <w:sz w:val="24"/>
                <w:szCs w:val="24"/>
              </w:rPr>
            </w:pPr>
            <w:r w:rsidRPr="005302B2">
              <w:rPr>
                <w:rFonts w:asciiTheme="majorHAnsi" w:hAnsiTheme="majorHAnsi" w:cstheme="majorHAnsi"/>
                <w:sz w:val="24"/>
                <w:szCs w:val="24"/>
              </w:rPr>
              <w:t>Length at first capture</w:t>
            </w:r>
          </w:p>
        </w:tc>
      </w:tr>
      <w:tr w:rsidR="00CB2034" w:rsidRPr="005302B2" w14:paraId="57F6F675" w14:textId="77777777" w:rsidTr="00E361BF">
        <w:trPr>
          <w:trHeight w:val="342"/>
        </w:trPr>
        <w:tc>
          <w:tcPr>
            <w:tcW w:w="2694" w:type="dxa"/>
          </w:tcPr>
          <w:p w14:paraId="7066E660" w14:textId="465D5E67" w:rsidR="00CB2034" w:rsidRPr="005302B2" w:rsidRDefault="00CB2034" w:rsidP="001B0E32">
            <w:pPr>
              <w:spacing w:beforeLines="40" w:before="96" w:afterLines="40" w:after="96" w:line="240" w:lineRule="auto"/>
              <w:rPr>
                <w:rFonts w:asciiTheme="majorHAnsi" w:hAnsiTheme="majorHAnsi" w:cstheme="majorHAnsi"/>
                <w:sz w:val="24"/>
                <w:szCs w:val="24"/>
              </w:rPr>
            </w:pPr>
            <w:r w:rsidRPr="005302B2">
              <w:rPr>
                <w:rFonts w:asciiTheme="majorHAnsi" w:hAnsiTheme="majorHAnsi" w:cstheme="majorHAnsi"/>
                <w:color w:val="000000" w:themeColor="text1"/>
                <w:sz w:val="24"/>
                <w:szCs w:val="24"/>
              </w:rPr>
              <w:t>L</w:t>
            </w:r>
            <w:r w:rsidRPr="005302B2">
              <w:rPr>
                <w:rFonts w:asciiTheme="majorHAnsi" w:hAnsiTheme="majorHAnsi" w:cstheme="majorHAnsi"/>
                <w:color w:val="000000" w:themeColor="text1"/>
                <w:sz w:val="24"/>
                <w:szCs w:val="24"/>
                <w:vertAlign w:val="subscript"/>
              </w:rPr>
              <w:t>opt</w:t>
            </w:r>
          </w:p>
        </w:tc>
        <w:tc>
          <w:tcPr>
            <w:tcW w:w="7102" w:type="dxa"/>
          </w:tcPr>
          <w:p w14:paraId="36A0F580" w14:textId="06FB787A" w:rsidR="00CB2034" w:rsidRPr="005302B2" w:rsidRDefault="00CB2034" w:rsidP="001B0E32">
            <w:pPr>
              <w:spacing w:beforeLines="40" w:before="96" w:afterLines="40" w:after="96" w:line="240" w:lineRule="auto"/>
              <w:rPr>
                <w:rFonts w:asciiTheme="majorHAnsi" w:hAnsiTheme="majorHAnsi" w:cstheme="majorHAnsi"/>
                <w:sz w:val="24"/>
                <w:szCs w:val="24"/>
              </w:rPr>
            </w:pPr>
            <w:r w:rsidRPr="005302B2">
              <w:rPr>
                <w:rFonts w:asciiTheme="majorHAnsi" w:hAnsiTheme="majorHAnsi" w:cstheme="majorHAnsi"/>
                <w:sz w:val="24"/>
                <w:szCs w:val="24"/>
              </w:rPr>
              <w:t>Length of maximum selection</w:t>
            </w:r>
          </w:p>
        </w:tc>
      </w:tr>
      <w:tr w:rsidR="00CB2034" w:rsidRPr="005302B2" w14:paraId="14E26F35" w14:textId="77777777" w:rsidTr="00E361BF">
        <w:trPr>
          <w:trHeight w:val="399"/>
        </w:trPr>
        <w:tc>
          <w:tcPr>
            <w:tcW w:w="2694" w:type="dxa"/>
          </w:tcPr>
          <w:p w14:paraId="3859C0DE" w14:textId="65E52BF7" w:rsidR="00CB2034" w:rsidRPr="005302B2" w:rsidRDefault="00CB2034" w:rsidP="001B0E32">
            <w:pPr>
              <w:spacing w:beforeLines="40" w:before="96" w:afterLines="40" w:after="96" w:line="240" w:lineRule="auto"/>
              <w:rPr>
                <w:rFonts w:asciiTheme="majorHAnsi" w:hAnsiTheme="majorHAnsi" w:cstheme="majorHAnsi"/>
                <w:sz w:val="24"/>
                <w:szCs w:val="24"/>
                <w:vertAlign w:val="subscript"/>
              </w:rPr>
            </w:pPr>
            <w:r w:rsidRPr="005302B2">
              <w:rPr>
                <w:rFonts w:asciiTheme="majorHAnsi" w:hAnsiTheme="majorHAnsi" w:cstheme="majorHAnsi"/>
                <w:sz w:val="24"/>
                <w:szCs w:val="24"/>
              </w:rPr>
              <w:t>L</w:t>
            </w:r>
            <w:r w:rsidRPr="005302B2">
              <w:rPr>
                <w:rFonts w:asciiTheme="majorHAnsi" w:hAnsiTheme="majorHAnsi" w:cstheme="majorHAnsi"/>
                <w:sz w:val="24"/>
                <w:szCs w:val="24"/>
                <w:vertAlign w:val="subscript"/>
              </w:rPr>
              <w:t>MAT</w:t>
            </w:r>
          </w:p>
        </w:tc>
        <w:tc>
          <w:tcPr>
            <w:tcW w:w="7102" w:type="dxa"/>
          </w:tcPr>
          <w:p w14:paraId="6648E0BC" w14:textId="5EC35E77" w:rsidR="00CB2034" w:rsidRPr="005302B2" w:rsidRDefault="00CB2034" w:rsidP="001B0E32">
            <w:pPr>
              <w:spacing w:beforeLines="40" w:before="96" w:afterLines="40" w:after="96" w:line="240" w:lineRule="auto"/>
              <w:rPr>
                <w:rFonts w:asciiTheme="majorHAnsi" w:hAnsiTheme="majorHAnsi" w:cstheme="majorHAnsi"/>
                <w:sz w:val="24"/>
                <w:szCs w:val="24"/>
              </w:rPr>
            </w:pPr>
            <w:r w:rsidRPr="005302B2">
              <w:rPr>
                <w:rFonts w:asciiTheme="majorHAnsi" w:hAnsiTheme="majorHAnsi" w:cstheme="majorHAnsi"/>
                <w:sz w:val="24"/>
                <w:szCs w:val="24"/>
              </w:rPr>
              <w:t>Length where 50% of the animals are mature</w:t>
            </w:r>
          </w:p>
        </w:tc>
      </w:tr>
      <w:tr w:rsidR="00CB2034" w:rsidRPr="005302B2" w14:paraId="7D15D716" w14:textId="77777777" w:rsidTr="00E361BF">
        <w:trPr>
          <w:trHeight w:val="369"/>
        </w:trPr>
        <w:tc>
          <w:tcPr>
            <w:tcW w:w="2694" w:type="dxa"/>
          </w:tcPr>
          <w:p w14:paraId="4DD0EEBD" w14:textId="77777777" w:rsidR="00CB2034" w:rsidRPr="005302B2" w:rsidRDefault="00CB2034" w:rsidP="001B0E32">
            <w:pPr>
              <w:spacing w:beforeLines="40" w:before="96" w:afterLines="40" w:after="96" w:line="240" w:lineRule="auto"/>
              <w:rPr>
                <w:rFonts w:asciiTheme="majorHAnsi" w:hAnsiTheme="majorHAnsi" w:cstheme="majorHAnsi"/>
                <w:sz w:val="24"/>
                <w:szCs w:val="24"/>
              </w:rPr>
            </w:pPr>
            <w:r w:rsidRPr="005302B2">
              <w:rPr>
                <w:rFonts w:asciiTheme="majorHAnsi" w:hAnsiTheme="majorHAnsi" w:cstheme="majorHAnsi"/>
                <w:sz w:val="24"/>
                <w:szCs w:val="24"/>
              </w:rPr>
              <w:t>P&gt;</w:t>
            </w:r>
          </w:p>
          <w:p w14:paraId="6363A21F" w14:textId="1FBB140C" w:rsidR="00CB2034" w:rsidRPr="005302B2" w:rsidRDefault="00CB2034" w:rsidP="001B0E32">
            <w:pPr>
              <w:spacing w:beforeLines="40" w:before="96" w:afterLines="40" w:after="96" w:line="240" w:lineRule="auto"/>
              <w:rPr>
                <w:rFonts w:asciiTheme="majorHAnsi" w:hAnsiTheme="majorHAnsi" w:cstheme="majorHAnsi"/>
                <w:sz w:val="24"/>
                <w:szCs w:val="24"/>
                <w:vertAlign w:val="subscript"/>
              </w:rPr>
            </w:pPr>
            <w:r w:rsidRPr="005302B2">
              <w:rPr>
                <w:rFonts w:asciiTheme="majorHAnsi" w:hAnsiTheme="majorHAnsi" w:cstheme="majorHAnsi"/>
                <w:sz w:val="24"/>
                <w:szCs w:val="24"/>
              </w:rPr>
              <w:t>P</w:t>
            </w:r>
            <w:r w:rsidRPr="005302B2">
              <w:rPr>
                <w:rFonts w:asciiTheme="majorHAnsi" w:hAnsiTheme="majorHAnsi" w:cstheme="majorHAnsi"/>
                <w:sz w:val="24"/>
                <w:szCs w:val="24"/>
                <w:vertAlign w:val="subscript"/>
              </w:rPr>
              <w:t>MEGA</w:t>
            </w:r>
          </w:p>
        </w:tc>
        <w:tc>
          <w:tcPr>
            <w:tcW w:w="7102" w:type="dxa"/>
          </w:tcPr>
          <w:p w14:paraId="004F7AD3" w14:textId="77777777" w:rsidR="00CB2034" w:rsidRPr="005302B2" w:rsidRDefault="00CB2034" w:rsidP="001B0E32">
            <w:pPr>
              <w:spacing w:beforeLines="40" w:before="96" w:afterLines="40" w:after="96" w:line="240" w:lineRule="auto"/>
              <w:rPr>
                <w:rFonts w:asciiTheme="majorHAnsi" w:hAnsiTheme="majorHAnsi" w:cstheme="majorHAnsi"/>
                <w:sz w:val="24"/>
                <w:szCs w:val="24"/>
              </w:rPr>
            </w:pPr>
            <w:r w:rsidRPr="005302B2">
              <w:rPr>
                <w:rFonts w:asciiTheme="majorHAnsi" w:hAnsiTheme="majorHAnsi" w:cstheme="majorHAnsi"/>
                <w:sz w:val="24"/>
                <w:szCs w:val="24"/>
              </w:rPr>
              <w:t>Proportion of landings greater than</w:t>
            </w:r>
          </w:p>
          <w:p w14:paraId="042791ED" w14:textId="33977A77" w:rsidR="00CB2034" w:rsidRPr="005302B2" w:rsidRDefault="00CB2034" w:rsidP="001B0E32">
            <w:pPr>
              <w:spacing w:beforeLines="40" w:before="96" w:afterLines="40" w:after="96" w:line="240" w:lineRule="auto"/>
              <w:rPr>
                <w:rFonts w:asciiTheme="majorHAnsi" w:hAnsiTheme="majorHAnsi" w:cstheme="majorHAnsi"/>
                <w:sz w:val="24"/>
                <w:szCs w:val="24"/>
              </w:rPr>
            </w:pPr>
            <w:r w:rsidRPr="005302B2">
              <w:rPr>
                <w:rFonts w:asciiTheme="majorHAnsi" w:hAnsiTheme="majorHAnsi" w:cstheme="majorHAnsi"/>
                <w:sz w:val="24"/>
                <w:szCs w:val="24"/>
              </w:rPr>
              <w:t>Proportion of mega spawners</w:t>
            </w:r>
          </w:p>
        </w:tc>
      </w:tr>
      <w:tr w:rsidR="00E361BF" w:rsidRPr="005302B2" w14:paraId="29B31EDD" w14:textId="77777777" w:rsidTr="00E361BF">
        <w:trPr>
          <w:trHeight w:val="369"/>
        </w:trPr>
        <w:tc>
          <w:tcPr>
            <w:tcW w:w="2694" w:type="dxa"/>
          </w:tcPr>
          <w:p w14:paraId="58DD4EDD" w14:textId="0A445405" w:rsidR="00E361BF" w:rsidRPr="005302B2" w:rsidRDefault="00E361BF" w:rsidP="00E361BF">
            <w:pPr>
              <w:spacing w:beforeLines="40" w:before="96" w:afterLines="40" w:after="96" w:line="240" w:lineRule="auto"/>
              <w:rPr>
                <w:rFonts w:asciiTheme="majorHAnsi" w:hAnsiTheme="majorHAnsi" w:cstheme="majorHAnsi"/>
                <w:sz w:val="24"/>
                <w:szCs w:val="24"/>
              </w:rPr>
            </w:pPr>
            <w:r w:rsidRPr="005302B2">
              <w:rPr>
                <w:rFonts w:asciiTheme="majorHAnsi" w:hAnsiTheme="majorHAnsi" w:cstheme="majorHAnsi"/>
                <w:sz w:val="24"/>
                <w:szCs w:val="24"/>
              </w:rPr>
              <w:t>ICES Category 1 stock</w:t>
            </w:r>
          </w:p>
        </w:tc>
        <w:tc>
          <w:tcPr>
            <w:tcW w:w="7102" w:type="dxa"/>
          </w:tcPr>
          <w:p w14:paraId="3D2759F7" w14:textId="0B2BC56B" w:rsidR="00E361BF" w:rsidRPr="005302B2" w:rsidRDefault="0027477D" w:rsidP="00E361BF">
            <w:pPr>
              <w:spacing w:beforeLines="40" w:before="96" w:afterLines="40" w:after="96" w:line="240" w:lineRule="auto"/>
              <w:rPr>
                <w:rFonts w:asciiTheme="majorHAnsi" w:hAnsiTheme="majorHAnsi" w:cstheme="majorHAnsi"/>
                <w:sz w:val="24"/>
                <w:szCs w:val="24"/>
              </w:rPr>
            </w:pPr>
            <w:r w:rsidRPr="005302B2">
              <w:rPr>
                <w:rFonts w:asciiTheme="majorHAnsi" w:hAnsiTheme="majorHAnsi" w:cstheme="majorHAnsi"/>
                <w:sz w:val="24"/>
                <w:szCs w:val="24"/>
              </w:rPr>
              <w:t>“Data rich stocks (quantitative assessments)”</w:t>
            </w:r>
          </w:p>
        </w:tc>
      </w:tr>
      <w:tr w:rsidR="00E361BF" w:rsidRPr="005302B2" w14:paraId="219241C7" w14:textId="77777777" w:rsidTr="00E361BF">
        <w:trPr>
          <w:trHeight w:val="369"/>
        </w:trPr>
        <w:tc>
          <w:tcPr>
            <w:tcW w:w="2694" w:type="dxa"/>
          </w:tcPr>
          <w:p w14:paraId="491EE320" w14:textId="7A5808AC" w:rsidR="00E361BF" w:rsidRPr="005302B2" w:rsidRDefault="00E361BF" w:rsidP="00E361BF">
            <w:pPr>
              <w:spacing w:beforeLines="40" w:before="96" w:afterLines="40" w:after="96" w:line="240" w:lineRule="auto"/>
              <w:rPr>
                <w:rFonts w:asciiTheme="majorHAnsi" w:hAnsiTheme="majorHAnsi" w:cstheme="majorHAnsi"/>
                <w:sz w:val="24"/>
                <w:szCs w:val="24"/>
              </w:rPr>
            </w:pPr>
            <w:r w:rsidRPr="005302B2">
              <w:rPr>
                <w:rFonts w:asciiTheme="majorHAnsi" w:hAnsiTheme="majorHAnsi" w:cstheme="majorHAnsi"/>
                <w:sz w:val="24"/>
                <w:szCs w:val="24"/>
              </w:rPr>
              <w:t>ICES Category 2 stock</w:t>
            </w:r>
          </w:p>
        </w:tc>
        <w:tc>
          <w:tcPr>
            <w:tcW w:w="7102" w:type="dxa"/>
          </w:tcPr>
          <w:p w14:paraId="40FC13D9" w14:textId="58D64ECB" w:rsidR="00E361BF" w:rsidRPr="005302B2" w:rsidRDefault="0027477D" w:rsidP="00E361BF">
            <w:pPr>
              <w:spacing w:beforeLines="40" w:before="96" w:afterLines="40" w:after="96" w:line="240" w:lineRule="auto"/>
              <w:rPr>
                <w:rFonts w:asciiTheme="majorHAnsi" w:hAnsiTheme="majorHAnsi" w:cstheme="majorHAnsi"/>
                <w:sz w:val="24"/>
                <w:szCs w:val="24"/>
              </w:rPr>
            </w:pPr>
            <w:r w:rsidRPr="005302B2">
              <w:rPr>
                <w:rFonts w:asciiTheme="majorHAnsi" w:hAnsiTheme="majorHAnsi" w:cstheme="majorHAnsi"/>
                <w:sz w:val="24"/>
                <w:szCs w:val="24"/>
              </w:rPr>
              <w:t>“Stocks with analytical assessments and forecasts that are treated qualitatively”</w:t>
            </w:r>
          </w:p>
        </w:tc>
      </w:tr>
      <w:tr w:rsidR="00E361BF" w:rsidRPr="005302B2" w14:paraId="3285A667" w14:textId="77777777" w:rsidTr="00E361BF">
        <w:trPr>
          <w:trHeight w:val="369"/>
        </w:trPr>
        <w:tc>
          <w:tcPr>
            <w:tcW w:w="2694" w:type="dxa"/>
          </w:tcPr>
          <w:p w14:paraId="15BAAD6C" w14:textId="1E51ABEB" w:rsidR="00E361BF" w:rsidRPr="005302B2" w:rsidRDefault="00E361BF" w:rsidP="00E361BF">
            <w:pPr>
              <w:spacing w:beforeLines="40" w:before="96" w:afterLines="40" w:after="96" w:line="240" w:lineRule="auto"/>
              <w:rPr>
                <w:rFonts w:asciiTheme="majorHAnsi" w:hAnsiTheme="majorHAnsi" w:cstheme="majorHAnsi"/>
                <w:sz w:val="24"/>
                <w:szCs w:val="24"/>
              </w:rPr>
            </w:pPr>
            <w:r w:rsidRPr="005302B2">
              <w:rPr>
                <w:rFonts w:asciiTheme="majorHAnsi" w:hAnsiTheme="majorHAnsi" w:cstheme="majorHAnsi"/>
                <w:sz w:val="24"/>
                <w:szCs w:val="24"/>
              </w:rPr>
              <w:t>ICES Category 3 stock</w:t>
            </w:r>
          </w:p>
        </w:tc>
        <w:tc>
          <w:tcPr>
            <w:tcW w:w="7102" w:type="dxa"/>
          </w:tcPr>
          <w:p w14:paraId="359BBBF0" w14:textId="39F213F3" w:rsidR="00E361BF" w:rsidRPr="005302B2" w:rsidRDefault="0027477D" w:rsidP="00E361BF">
            <w:pPr>
              <w:spacing w:beforeLines="40" w:before="96" w:afterLines="40" w:after="96" w:line="240" w:lineRule="auto"/>
              <w:rPr>
                <w:rFonts w:asciiTheme="majorHAnsi" w:hAnsiTheme="majorHAnsi" w:cstheme="majorHAnsi"/>
                <w:sz w:val="24"/>
                <w:szCs w:val="24"/>
              </w:rPr>
            </w:pPr>
            <w:r w:rsidRPr="005302B2">
              <w:rPr>
                <w:rFonts w:asciiTheme="majorHAnsi" w:hAnsiTheme="majorHAnsi" w:cstheme="majorHAnsi"/>
                <w:sz w:val="24"/>
                <w:szCs w:val="24"/>
              </w:rPr>
              <w:t>“Stocks where survey-based assessments indicate trends”</w:t>
            </w:r>
          </w:p>
        </w:tc>
      </w:tr>
      <w:tr w:rsidR="00E361BF" w:rsidRPr="005302B2" w14:paraId="6F587D7B" w14:textId="77777777" w:rsidTr="00E361BF">
        <w:trPr>
          <w:trHeight w:val="369"/>
        </w:trPr>
        <w:tc>
          <w:tcPr>
            <w:tcW w:w="2694" w:type="dxa"/>
          </w:tcPr>
          <w:p w14:paraId="02A14E65" w14:textId="3E3D0C8B" w:rsidR="00E361BF" w:rsidRPr="005302B2" w:rsidRDefault="00E361BF" w:rsidP="00E361BF">
            <w:pPr>
              <w:spacing w:beforeLines="40" w:before="96" w:afterLines="40" w:after="96" w:line="240" w:lineRule="auto"/>
              <w:rPr>
                <w:rFonts w:asciiTheme="majorHAnsi" w:hAnsiTheme="majorHAnsi" w:cstheme="majorHAnsi"/>
                <w:sz w:val="24"/>
                <w:szCs w:val="24"/>
              </w:rPr>
            </w:pPr>
            <w:r w:rsidRPr="005302B2">
              <w:rPr>
                <w:rFonts w:asciiTheme="majorHAnsi" w:hAnsiTheme="majorHAnsi" w:cstheme="majorHAnsi"/>
                <w:sz w:val="24"/>
                <w:szCs w:val="24"/>
              </w:rPr>
              <w:t>ICES Category 4 stock</w:t>
            </w:r>
          </w:p>
        </w:tc>
        <w:tc>
          <w:tcPr>
            <w:tcW w:w="7102" w:type="dxa"/>
          </w:tcPr>
          <w:p w14:paraId="01492D38" w14:textId="33124AC2" w:rsidR="00E361BF" w:rsidRPr="005302B2" w:rsidRDefault="0027477D" w:rsidP="00E361BF">
            <w:pPr>
              <w:spacing w:beforeLines="40" w:before="96" w:afterLines="40" w:after="96" w:line="240" w:lineRule="auto"/>
              <w:rPr>
                <w:rFonts w:asciiTheme="majorHAnsi" w:hAnsiTheme="majorHAnsi" w:cstheme="majorHAnsi"/>
                <w:sz w:val="24"/>
                <w:szCs w:val="24"/>
              </w:rPr>
            </w:pPr>
            <w:r w:rsidRPr="005302B2">
              <w:rPr>
                <w:rFonts w:asciiTheme="majorHAnsi" w:hAnsiTheme="majorHAnsi" w:cstheme="majorHAnsi"/>
                <w:sz w:val="24"/>
                <w:szCs w:val="24"/>
              </w:rPr>
              <w:t>“Stocks for which reliable catch data are available”</w:t>
            </w:r>
          </w:p>
        </w:tc>
      </w:tr>
      <w:tr w:rsidR="00E361BF" w:rsidRPr="005302B2" w14:paraId="45DF1592" w14:textId="77777777" w:rsidTr="00E361BF">
        <w:trPr>
          <w:trHeight w:val="369"/>
        </w:trPr>
        <w:tc>
          <w:tcPr>
            <w:tcW w:w="2694" w:type="dxa"/>
          </w:tcPr>
          <w:p w14:paraId="53599177" w14:textId="471716D9" w:rsidR="00E361BF" w:rsidRPr="005302B2" w:rsidRDefault="00E361BF" w:rsidP="00E361BF">
            <w:pPr>
              <w:spacing w:beforeLines="40" w:before="96" w:afterLines="40" w:after="96" w:line="240" w:lineRule="auto"/>
              <w:rPr>
                <w:rFonts w:asciiTheme="majorHAnsi" w:hAnsiTheme="majorHAnsi" w:cstheme="majorHAnsi"/>
                <w:sz w:val="24"/>
                <w:szCs w:val="24"/>
              </w:rPr>
            </w:pPr>
            <w:r w:rsidRPr="005302B2">
              <w:rPr>
                <w:rFonts w:asciiTheme="majorHAnsi" w:hAnsiTheme="majorHAnsi" w:cstheme="majorHAnsi"/>
                <w:sz w:val="24"/>
                <w:szCs w:val="24"/>
              </w:rPr>
              <w:t>ICES Category 5 stock</w:t>
            </w:r>
          </w:p>
        </w:tc>
        <w:tc>
          <w:tcPr>
            <w:tcW w:w="7102" w:type="dxa"/>
          </w:tcPr>
          <w:p w14:paraId="2E2E6B82" w14:textId="63D8BFD9" w:rsidR="00E361BF" w:rsidRPr="005302B2" w:rsidRDefault="0027477D" w:rsidP="00E361BF">
            <w:pPr>
              <w:spacing w:beforeLines="40" w:before="96" w:afterLines="40" w:after="96" w:line="240" w:lineRule="auto"/>
              <w:rPr>
                <w:rFonts w:asciiTheme="majorHAnsi" w:hAnsiTheme="majorHAnsi" w:cstheme="majorHAnsi"/>
                <w:sz w:val="24"/>
                <w:szCs w:val="24"/>
              </w:rPr>
            </w:pPr>
            <w:r w:rsidRPr="005302B2">
              <w:rPr>
                <w:rFonts w:asciiTheme="majorHAnsi" w:hAnsiTheme="majorHAnsi" w:cstheme="majorHAnsi"/>
                <w:sz w:val="24"/>
                <w:szCs w:val="24"/>
              </w:rPr>
              <w:t>“Data poor stocks”</w:t>
            </w:r>
          </w:p>
        </w:tc>
      </w:tr>
      <w:tr w:rsidR="00397998" w:rsidRPr="005302B2" w14:paraId="6403C5F9" w14:textId="77777777" w:rsidTr="00E361BF">
        <w:trPr>
          <w:trHeight w:val="369"/>
        </w:trPr>
        <w:tc>
          <w:tcPr>
            <w:tcW w:w="2694" w:type="dxa"/>
          </w:tcPr>
          <w:p w14:paraId="62C52689" w14:textId="5BDA1994" w:rsidR="00397998" w:rsidRPr="005302B2" w:rsidRDefault="00397998" w:rsidP="00397998">
            <w:pPr>
              <w:spacing w:beforeLines="40" w:before="96" w:afterLines="40" w:after="96" w:line="240" w:lineRule="auto"/>
              <w:rPr>
                <w:rFonts w:asciiTheme="majorHAnsi" w:hAnsiTheme="majorHAnsi" w:cstheme="majorHAnsi"/>
                <w:sz w:val="24"/>
                <w:szCs w:val="24"/>
              </w:rPr>
            </w:pPr>
            <w:r>
              <w:rPr>
                <w:rFonts w:asciiTheme="majorHAnsi" w:hAnsiTheme="majorHAnsi" w:cstheme="majorHAnsi"/>
                <w:sz w:val="24"/>
                <w:szCs w:val="24"/>
              </w:rPr>
              <w:t>Maximum Sustainable Yield (MSY)</w:t>
            </w:r>
          </w:p>
        </w:tc>
        <w:tc>
          <w:tcPr>
            <w:tcW w:w="7102" w:type="dxa"/>
          </w:tcPr>
          <w:p w14:paraId="40645453" w14:textId="591417CF" w:rsidR="00397998" w:rsidRPr="005302B2" w:rsidRDefault="00397998" w:rsidP="00397998">
            <w:pPr>
              <w:spacing w:beforeLines="40" w:before="96" w:afterLines="40" w:after="96" w:line="240" w:lineRule="auto"/>
              <w:rPr>
                <w:rFonts w:asciiTheme="majorHAnsi" w:hAnsiTheme="majorHAnsi" w:cstheme="majorHAnsi"/>
                <w:sz w:val="24"/>
                <w:szCs w:val="24"/>
              </w:rPr>
            </w:pPr>
            <w:r w:rsidRPr="00FB02CA">
              <w:rPr>
                <w:rFonts w:asciiTheme="majorHAnsi" w:hAnsiTheme="majorHAnsi" w:cstheme="majorHAnsi"/>
                <w:sz w:val="24"/>
                <w:szCs w:val="24"/>
              </w:rPr>
              <w:t xml:space="preserve">The MSY is the largest catch that can continuously be taken without causing stock decline (Miethe </w:t>
            </w:r>
            <w:r w:rsidRPr="0097580F">
              <w:rPr>
                <w:rFonts w:asciiTheme="majorHAnsi" w:hAnsiTheme="majorHAnsi" w:cstheme="majorHAnsi"/>
                <w:i/>
                <w:sz w:val="24"/>
                <w:szCs w:val="24"/>
              </w:rPr>
              <w:t>et al.,</w:t>
            </w:r>
            <w:r w:rsidRPr="00FB02CA">
              <w:rPr>
                <w:rFonts w:asciiTheme="majorHAnsi" w:hAnsiTheme="majorHAnsi" w:cstheme="majorHAnsi"/>
                <w:sz w:val="24"/>
                <w:szCs w:val="24"/>
              </w:rPr>
              <w:t xml:space="preserve"> 2019).</w:t>
            </w:r>
          </w:p>
        </w:tc>
      </w:tr>
      <w:tr w:rsidR="00397998" w:rsidRPr="005302B2" w14:paraId="5A9B0DF2" w14:textId="77777777" w:rsidTr="00E361BF">
        <w:trPr>
          <w:trHeight w:val="369"/>
        </w:trPr>
        <w:tc>
          <w:tcPr>
            <w:tcW w:w="2694" w:type="dxa"/>
          </w:tcPr>
          <w:p w14:paraId="12A32C05" w14:textId="72E24041" w:rsidR="00397998" w:rsidRPr="005302B2" w:rsidRDefault="00397998" w:rsidP="00397998">
            <w:pPr>
              <w:spacing w:beforeLines="40" w:before="96" w:afterLines="40" w:after="96" w:line="240" w:lineRule="auto"/>
              <w:rPr>
                <w:rFonts w:asciiTheme="majorHAnsi" w:hAnsiTheme="majorHAnsi" w:cstheme="majorHAnsi"/>
                <w:sz w:val="24"/>
                <w:szCs w:val="24"/>
              </w:rPr>
            </w:pPr>
            <w:r>
              <w:rPr>
                <w:rFonts w:asciiTheme="majorHAnsi" w:hAnsiTheme="majorHAnsi" w:cstheme="majorHAnsi"/>
                <w:sz w:val="24"/>
                <w:szCs w:val="24"/>
              </w:rPr>
              <w:lastRenderedPageBreak/>
              <w:t>Optimal Yield (OY)</w:t>
            </w:r>
          </w:p>
        </w:tc>
        <w:tc>
          <w:tcPr>
            <w:tcW w:w="7102" w:type="dxa"/>
          </w:tcPr>
          <w:p w14:paraId="18DC6854" w14:textId="6CC7F891" w:rsidR="00397998" w:rsidRPr="005302B2" w:rsidRDefault="00397998" w:rsidP="00397998">
            <w:pPr>
              <w:spacing w:beforeLines="40" w:before="96" w:afterLines="40" w:after="96" w:line="240" w:lineRule="auto"/>
              <w:rPr>
                <w:rFonts w:asciiTheme="majorHAnsi" w:hAnsiTheme="majorHAnsi" w:cstheme="majorHAnsi"/>
                <w:sz w:val="24"/>
                <w:szCs w:val="24"/>
              </w:rPr>
            </w:pPr>
            <w:r>
              <w:rPr>
                <w:rFonts w:asciiTheme="majorHAnsi" w:hAnsiTheme="majorHAnsi" w:cstheme="majorHAnsi"/>
                <w:sz w:val="24"/>
                <w:szCs w:val="24"/>
              </w:rPr>
              <w:t xml:space="preserve">A volume of catch that is considered optimal under some temporal framework. Can be treated as MSY or some other harvest size over time (Link 2018). </w:t>
            </w:r>
          </w:p>
        </w:tc>
      </w:tr>
      <w:tr w:rsidR="00397998" w:rsidRPr="005302B2" w14:paraId="13340835" w14:textId="77777777" w:rsidTr="00E361BF">
        <w:trPr>
          <w:trHeight w:val="369"/>
        </w:trPr>
        <w:tc>
          <w:tcPr>
            <w:tcW w:w="2694" w:type="dxa"/>
          </w:tcPr>
          <w:p w14:paraId="4B841A9C" w14:textId="4E97D5BA" w:rsidR="00397998" w:rsidRPr="005302B2" w:rsidRDefault="00397998" w:rsidP="00397998">
            <w:pPr>
              <w:spacing w:beforeLines="40" w:before="96" w:afterLines="40" w:after="96" w:line="240" w:lineRule="auto"/>
              <w:rPr>
                <w:rFonts w:asciiTheme="majorHAnsi" w:hAnsiTheme="majorHAnsi" w:cstheme="majorHAnsi"/>
                <w:sz w:val="24"/>
                <w:szCs w:val="24"/>
              </w:rPr>
            </w:pPr>
            <w:r>
              <w:rPr>
                <w:rFonts w:asciiTheme="majorHAnsi" w:hAnsiTheme="majorHAnsi" w:cstheme="majorHAnsi"/>
                <w:sz w:val="24"/>
                <w:szCs w:val="24"/>
              </w:rPr>
              <w:t>Reference points</w:t>
            </w:r>
          </w:p>
        </w:tc>
        <w:tc>
          <w:tcPr>
            <w:tcW w:w="7102" w:type="dxa"/>
          </w:tcPr>
          <w:p w14:paraId="25FDC324" w14:textId="31EF0E92" w:rsidR="00397998" w:rsidRPr="005302B2" w:rsidRDefault="00397998" w:rsidP="00397998">
            <w:pPr>
              <w:spacing w:beforeLines="40" w:before="96" w:afterLines="40" w:after="96" w:line="240" w:lineRule="auto"/>
              <w:rPr>
                <w:rFonts w:asciiTheme="majorHAnsi" w:hAnsiTheme="majorHAnsi" w:cstheme="majorHAnsi"/>
                <w:sz w:val="24"/>
                <w:szCs w:val="24"/>
              </w:rPr>
            </w:pPr>
            <w:r>
              <w:rPr>
                <w:rFonts w:asciiTheme="majorHAnsi" w:hAnsiTheme="majorHAnsi" w:cstheme="majorHAnsi"/>
                <w:sz w:val="24"/>
                <w:szCs w:val="24"/>
              </w:rPr>
              <w:t>Values which either stipulate a desired outcome of management or a threshold for an undesirable outcome. Often these are derived from stock assessments in a framework mathematically consistent with the theory of MSY.</w:t>
            </w:r>
          </w:p>
        </w:tc>
      </w:tr>
      <w:tr w:rsidR="00397998" w:rsidRPr="005302B2" w14:paraId="32EA051C" w14:textId="77777777" w:rsidTr="00E361BF">
        <w:trPr>
          <w:trHeight w:val="369"/>
        </w:trPr>
        <w:tc>
          <w:tcPr>
            <w:tcW w:w="2694" w:type="dxa"/>
          </w:tcPr>
          <w:p w14:paraId="48EA609A" w14:textId="3B0ED440" w:rsidR="00397998" w:rsidRPr="005302B2" w:rsidRDefault="00397998" w:rsidP="00397998">
            <w:pPr>
              <w:spacing w:beforeLines="40" w:before="96" w:afterLines="40" w:after="96" w:line="240" w:lineRule="auto"/>
              <w:rPr>
                <w:rFonts w:asciiTheme="majorHAnsi" w:hAnsiTheme="majorHAnsi" w:cstheme="majorHAnsi"/>
                <w:sz w:val="24"/>
                <w:szCs w:val="24"/>
              </w:rPr>
            </w:pPr>
            <w:r>
              <w:rPr>
                <w:rFonts w:asciiTheme="majorHAnsi" w:hAnsiTheme="majorHAnsi" w:cstheme="majorHAnsi"/>
                <w:sz w:val="24"/>
                <w:szCs w:val="24"/>
              </w:rPr>
              <w:t>Size based indicators</w:t>
            </w:r>
          </w:p>
        </w:tc>
        <w:tc>
          <w:tcPr>
            <w:tcW w:w="7102" w:type="dxa"/>
          </w:tcPr>
          <w:p w14:paraId="42F17397" w14:textId="77777777" w:rsidR="00397998" w:rsidRPr="00B93D19" w:rsidRDefault="00397998" w:rsidP="00397998">
            <w:pPr>
              <w:spacing w:beforeLines="40" w:before="96" w:afterLines="40" w:after="96" w:line="240" w:lineRule="auto"/>
              <w:rPr>
                <w:rFonts w:asciiTheme="majorHAnsi" w:hAnsiTheme="majorHAnsi" w:cstheme="majorHAnsi"/>
                <w:sz w:val="24"/>
                <w:szCs w:val="24"/>
              </w:rPr>
            </w:pPr>
            <w:r>
              <w:rPr>
                <w:rFonts w:asciiTheme="majorHAnsi" w:hAnsiTheme="majorHAnsi" w:cstheme="majorHAnsi"/>
                <w:sz w:val="24"/>
                <w:szCs w:val="24"/>
              </w:rPr>
              <w:t>Q</w:t>
            </w:r>
            <w:r w:rsidRPr="00B93D19">
              <w:rPr>
                <w:rFonts w:asciiTheme="majorHAnsi" w:hAnsiTheme="majorHAnsi" w:cstheme="majorHAnsi"/>
                <w:sz w:val="24"/>
                <w:szCs w:val="24"/>
              </w:rPr>
              <w:t>uantifiable information</w:t>
            </w:r>
            <w:r>
              <w:rPr>
                <w:rFonts w:asciiTheme="majorHAnsi" w:hAnsiTheme="majorHAnsi" w:cstheme="majorHAnsi"/>
                <w:sz w:val="24"/>
                <w:szCs w:val="24"/>
              </w:rPr>
              <w:t xml:space="preserve"> pertaining to the size of individuals in the population</w:t>
            </w:r>
            <w:r w:rsidRPr="00B93D19">
              <w:rPr>
                <w:rFonts w:asciiTheme="majorHAnsi" w:hAnsiTheme="majorHAnsi" w:cstheme="majorHAnsi"/>
                <w:sz w:val="24"/>
                <w:szCs w:val="24"/>
              </w:rPr>
              <w:t xml:space="preserve"> that acts as a proxy </w:t>
            </w:r>
            <w:r>
              <w:rPr>
                <w:rFonts w:asciiTheme="majorHAnsi" w:hAnsiTheme="majorHAnsi" w:cstheme="majorHAnsi"/>
                <w:sz w:val="24"/>
                <w:szCs w:val="24"/>
              </w:rPr>
              <w:t>for the state of the stock</w:t>
            </w:r>
            <w:r w:rsidRPr="00B93D19">
              <w:rPr>
                <w:rFonts w:asciiTheme="majorHAnsi" w:hAnsiTheme="majorHAnsi" w:cstheme="majorHAnsi"/>
                <w:sz w:val="24"/>
                <w:szCs w:val="24"/>
              </w:rPr>
              <w:t xml:space="preserve"> and, when measured (or derived) regularly, can show changes in stock/population health against trends in exploitation rate and support data-limited stock assessments and management advice (Miethe </w:t>
            </w:r>
            <w:r w:rsidRPr="00B93D19">
              <w:rPr>
                <w:rFonts w:asciiTheme="majorHAnsi" w:hAnsiTheme="majorHAnsi" w:cstheme="majorHAnsi"/>
                <w:i/>
                <w:iCs/>
                <w:sz w:val="24"/>
                <w:szCs w:val="24"/>
              </w:rPr>
              <w:t>et al.,</w:t>
            </w:r>
            <w:r w:rsidRPr="00B93D19">
              <w:rPr>
                <w:rFonts w:asciiTheme="majorHAnsi" w:hAnsiTheme="majorHAnsi" w:cstheme="majorHAnsi"/>
                <w:sz w:val="24"/>
                <w:szCs w:val="24"/>
              </w:rPr>
              <w:t xml:space="preserve"> 2016). </w:t>
            </w:r>
          </w:p>
          <w:p w14:paraId="6288BDE6" w14:textId="77777777" w:rsidR="00397998" w:rsidRPr="005302B2" w:rsidRDefault="00397998" w:rsidP="00397998">
            <w:pPr>
              <w:spacing w:beforeLines="40" w:before="96" w:afterLines="40" w:after="96" w:line="240" w:lineRule="auto"/>
              <w:rPr>
                <w:rFonts w:asciiTheme="majorHAnsi" w:hAnsiTheme="majorHAnsi" w:cstheme="majorHAnsi"/>
                <w:sz w:val="24"/>
                <w:szCs w:val="24"/>
              </w:rPr>
            </w:pPr>
          </w:p>
        </w:tc>
      </w:tr>
    </w:tbl>
    <w:p w14:paraId="421CB22D" w14:textId="77777777" w:rsidR="003145FC" w:rsidRPr="007E31C2" w:rsidRDefault="003145FC" w:rsidP="00264344">
      <w:pPr>
        <w:pStyle w:val="Heading2"/>
        <w:spacing w:beforeLines="40" w:before="96" w:after="120" w:line="384" w:lineRule="auto"/>
        <w:rPr>
          <w:rFonts w:cstheme="majorHAnsi"/>
          <w:color w:val="4472C4" w:themeColor="accent1"/>
          <w:sz w:val="28"/>
          <w:szCs w:val="28"/>
        </w:rPr>
      </w:pPr>
      <w:bookmarkStart w:id="31" w:name="_Toc76375071"/>
      <w:r w:rsidRPr="007E31C2">
        <w:rPr>
          <w:rFonts w:cstheme="majorHAnsi"/>
          <w:color w:val="4472C4" w:themeColor="accent1"/>
          <w:sz w:val="28"/>
          <w:szCs w:val="28"/>
        </w:rPr>
        <w:t>References</w:t>
      </w:r>
      <w:bookmarkEnd w:id="31"/>
    </w:p>
    <w:p w14:paraId="61EC3825" w14:textId="1B6916B6" w:rsidR="004D031C" w:rsidRPr="005302B2" w:rsidRDefault="00157DCC" w:rsidP="00862A83">
      <w:pPr>
        <w:spacing w:beforeLines="40" w:before="96" w:afterLines="120" w:after="288" w:line="384" w:lineRule="auto"/>
        <w:jc w:val="both"/>
        <w:rPr>
          <w:rFonts w:asciiTheme="majorHAnsi" w:hAnsiTheme="majorHAnsi" w:cstheme="majorHAnsi"/>
          <w:color w:val="000000" w:themeColor="text1"/>
          <w:sz w:val="24"/>
          <w:szCs w:val="24"/>
        </w:rPr>
      </w:pPr>
      <w:r w:rsidRPr="005302B2">
        <w:rPr>
          <w:rFonts w:asciiTheme="majorHAnsi" w:hAnsiTheme="majorHAnsi" w:cstheme="majorHAnsi"/>
          <w:color w:val="000000" w:themeColor="text1"/>
          <w:sz w:val="24"/>
          <w:szCs w:val="24"/>
        </w:rPr>
        <w:t xml:space="preserve">Hold, N., Emmerson, J., Delargy, A., Colvin, C., Jenkins, S. &amp; L Vay, L., </w:t>
      </w:r>
      <w:r w:rsidR="00862A83" w:rsidRPr="005302B2">
        <w:rPr>
          <w:rFonts w:asciiTheme="majorHAnsi" w:hAnsiTheme="majorHAnsi" w:cstheme="majorHAnsi"/>
          <w:color w:val="000000" w:themeColor="text1"/>
          <w:sz w:val="24"/>
          <w:szCs w:val="24"/>
        </w:rPr>
        <w:t>(</w:t>
      </w:r>
      <w:r w:rsidRPr="005302B2">
        <w:rPr>
          <w:rFonts w:asciiTheme="majorHAnsi" w:hAnsiTheme="majorHAnsi" w:cstheme="majorHAnsi"/>
          <w:color w:val="000000" w:themeColor="text1"/>
          <w:sz w:val="24"/>
          <w:szCs w:val="24"/>
        </w:rPr>
        <w:t>2020</w:t>
      </w:r>
      <w:r w:rsidR="00862A83" w:rsidRPr="005302B2">
        <w:rPr>
          <w:rFonts w:asciiTheme="majorHAnsi" w:hAnsiTheme="majorHAnsi" w:cstheme="majorHAnsi"/>
          <w:color w:val="000000" w:themeColor="text1"/>
          <w:sz w:val="24"/>
          <w:szCs w:val="24"/>
        </w:rPr>
        <w:t>). Whelk</w:t>
      </w:r>
      <w:r w:rsidR="004D031C" w:rsidRPr="005302B2">
        <w:rPr>
          <w:rFonts w:asciiTheme="majorHAnsi" w:hAnsiTheme="majorHAnsi" w:cstheme="majorHAnsi"/>
          <w:color w:val="000000" w:themeColor="text1"/>
          <w:sz w:val="24"/>
          <w:szCs w:val="24"/>
        </w:rPr>
        <w:t xml:space="preserve"> a Standardised Survey Methodology </w:t>
      </w:r>
    </w:p>
    <w:p w14:paraId="1EAD641E" w14:textId="250AC63C" w:rsidR="00794064" w:rsidRPr="005302B2" w:rsidRDefault="009D5143" w:rsidP="00FA6B3D">
      <w:pPr>
        <w:pStyle w:val="NormalWeb"/>
        <w:spacing w:line="360" w:lineRule="auto"/>
        <w:jc w:val="both"/>
        <w:rPr>
          <w:rFonts w:asciiTheme="majorHAnsi" w:hAnsiTheme="majorHAnsi" w:cstheme="majorHAnsi"/>
        </w:rPr>
      </w:pPr>
      <w:r w:rsidRPr="005302B2">
        <w:rPr>
          <w:rFonts w:asciiTheme="majorHAnsi" w:hAnsiTheme="majorHAnsi" w:cstheme="majorHAnsi"/>
        </w:rPr>
        <w:t xml:space="preserve">ICES. </w:t>
      </w:r>
      <w:r w:rsidR="00862A83" w:rsidRPr="005302B2">
        <w:rPr>
          <w:rFonts w:asciiTheme="majorHAnsi" w:hAnsiTheme="majorHAnsi" w:cstheme="majorHAnsi"/>
        </w:rPr>
        <w:t>(</w:t>
      </w:r>
      <w:r w:rsidRPr="005302B2">
        <w:rPr>
          <w:rFonts w:asciiTheme="majorHAnsi" w:hAnsiTheme="majorHAnsi" w:cstheme="majorHAnsi"/>
        </w:rPr>
        <w:t>2012</w:t>
      </w:r>
      <w:r w:rsidR="00862A83" w:rsidRPr="005302B2">
        <w:rPr>
          <w:rFonts w:asciiTheme="majorHAnsi" w:hAnsiTheme="majorHAnsi" w:cstheme="majorHAnsi"/>
        </w:rPr>
        <w:t>)</w:t>
      </w:r>
      <w:r w:rsidRPr="005302B2">
        <w:rPr>
          <w:rFonts w:asciiTheme="majorHAnsi" w:hAnsiTheme="majorHAnsi" w:cstheme="majorHAnsi"/>
        </w:rPr>
        <w:t xml:space="preserve">. ICES Implementation of Advice for Data-limited Stocks in 2012 in its 2012 Advice. ICES CM 2012/ACOM:68. 42 pp. </w:t>
      </w:r>
    </w:p>
    <w:p w14:paraId="1CD9CADF" w14:textId="45479271" w:rsidR="00217C43" w:rsidRPr="005302B2" w:rsidRDefault="00217C43" w:rsidP="00FA6B3D">
      <w:pPr>
        <w:pStyle w:val="NormalWeb"/>
        <w:spacing w:line="360" w:lineRule="auto"/>
        <w:jc w:val="both"/>
        <w:rPr>
          <w:rFonts w:asciiTheme="majorHAnsi" w:hAnsiTheme="majorHAnsi" w:cstheme="majorHAnsi"/>
        </w:rPr>
      </w:pPr>
      <w:r w:rsidRPr="005302B2">
        <w:rPr>
          <w:rFonts w:asciiTheme="majorHAnsi" w:hAnsiTheme="majorHAnsi" w:cstheme="majorHAnsi"/>
        </w:rPr>
        <w:t>ICES</w:t>
      </w:r>
      <w:r w:rsidR="00FA6B3D" w:rsidRPr="005302B2">
        <w:rPr>
          <w:rFonts w:asciiTheme="majorHAnsi" w:hAnsiTheme="majorHAnsi" w:cstheme="majorHAnsi"/>
        </w:rPr>
        <w:t xml:space="preserve"> (</w:t>
      </w:r>
      <w:r w:rsidRPr="005302B2">
        <w:rPr>
          <w:rFonts w:asciiTheme="majorHAnsi" w:hAnsiTheme="majorHAnsi" w:cstheme="majorHAnsi"/>
        </w:rPr>
        <w:t>2012</w:t>
      </w:r>
      <w:r w:rsidR="00FA6B3D" w:rsidRPr="005302B2">
        <w:rPr>
          <w:rFonts w:asciiTheme="majorHAnsi" w:hAnsiTheme="majorHAnsi" w:cstheme="majorHAnsi"/>
        </w:rPr>
        <w:t>)</w:t>
      </w:r>
      <w:r w:rsidRPr="005302B2">
        <w:rPr>
          <w:rFonts w:asciiTheme="majorHAnsi" w:hAnsiTheme="majorHAnsi" w:cstheme="majorHAnsi"/>
        </w:rPr>
        <w:t xml:space="preserve">. Report of the Workshop on the Development of Assessments based on LIFE-history traits and Exploitation Characteristics (WKLIFE), 13–17 February 2012, Lisbon, Portugal. ICES CM 2012/ACOM:36. 117 pp. </w:t>
      </w:r>
    </w:p>
    <w:p w14:paraId="6E9BE198" w14:textId="0C447424" w:rsidR="00217C43" w:rsidRPr="005302B2" w:rsidRDefault="00217C43" w:rsidP="00FA6B3D">
      <w:pPr>
        <w:pStyle w:val="NormalWeb"/>
        <w:spacing w:line="360" w:lineRule="auto"/>
        <w:jc w:val="both"/>
        <w:rPr>
          <w:rFonts w:asciiTheme="majorHAnsi" w:hAnsiTheme="majorHAnsi" w:cstheme="majorHAnsi"/>
        </w:rPr>
      </w:pPr>
      <w:r w:rsidRPr="005302B2">
        <w:rPr>
          <w:rFonts w:asciiTheme="majorHAnsi" w:hAnsiTheme="majorHAnsi" w:cstheme="majorHAnsi"/>
        </w:rPr>
        <w:t>ICES</w:t>
      </w:r>
      <w:r w:rsidR="00FA6B3D" w:rsidRPr="005302B2">
        <w:rPr>
          <w:rFonts w:asciiTheme="majorHAnsi" w:hAnsiTheme="majorHAnsi" w:cstheme="majorHAnsi"/>
        </w:rPr>
        <w:t xml:space="preserve"> (</w:t>
      </w:r>
      <w:r w:rsidRPr="005302B2">
        <w:rPr>
          <w:rFonts w:asciiTheme="majorHAnsi" w:hAnsiTheme="majorHAnsi" w:cstheme="majorHAnsi"/>
        </w:rPr>
        <w:t>2014</w:t>
      </w:r>
      <w:r w:rsidR="00FA6B3D" w:rsidRPr="005302B2">
        <w:rPr>
          <w:rFonts w:asciiTheme="majorHAnsi" w:hAnsiTheme="majorHAnsi" w:cstheme="majorHAnsi"/>
        </w:rPr>
        <w:t>)</w:t>
      </w:r>
      <w:r w:rsidRPr="005302B2">
        <w:rPr>
          <w:rFonts w:asciiTheme="majorHAnsi" w:hAnsiTheme="majorHAnsi" w:cstheme="majorHAnsi"/>
        </w:rPr>
        <w:t>. Report of the Workshop on the Development of Quantitative Assessment Methodologies based on LIFE-history traits, exploitation characteristics, and other relevant parameters for data-limited stocks (WKLIFE IV), 27–31 October 2014 Lisbon, Portugal. ICES CM 2014/ACOM:54. 241pp</w:t>
      </w:r>
    </w:p>
    <w:p w14:paraId="6D75F128" w14:textId="5620F6D8" w:rsidR="00217C43" w:rsidRPr="005302B2" w:rsidRDefault="00217C43" w:rsidP="00FA6B3D">
      <w:pPr>
        <w:pStyle w:val="NormalWeb"/>
        <w:spacing w:line="360" w:lineRule="auto"/>
        <w:jc w:val="both"/>
        <w:rPr>
          <w:rFonts w:asciiTheme="majorHAnsi" w:hAnsiTheme="majorHAnsi" w:cstheme="majorHAnsi"/>
        </w:rPr>
      </w:pPr>
      <w:r w:rsidRPr="005302B2">
        <w:rPr>
          <w:rFonts w:asciiTheme="majorHAnsi" w:hAnsiTheme="majorHAnsi" w:cstheme="majorHAnsi"/>
        </w:rPr>
        <w:t xml:space="preserve"> ICES </w:t>
      </w:r>
      <w:r w:rsidR="00FA6B3D" w:rsidRPr="005302B2">
        <w:rPr>
          <w:rFonts w:asciiTheme="majorHAnsi" w:hAnsiTheme="majorHAnsi" w:cstheme="majorHAnsi"/>
        </w:rPr>
        <w:t>(</w:t>
      </w:r>
      <w:r w:rsidRPr="005302B2">
        <w:rPr>
          <w:rFonts w:asciiTheme="majorHAnsi" w:hAnsiTheme="majorHAnsi" w:cstheme="majorHAnsi"/>
        </w:rPr>
        <w:t>2015</w:t>
      </w:r>
      <w:r w:rsidR="00FA6B3D" w:rsidRPr="005302B2">
        <w:rPr>
          <w:rFonts w:asciiTheme="majorHAnsi" w:hAnsiTheme="majorHAnsi" w:cstheme="majorHAnsi"/>
        </w:rPr>
        <w:t>)</w:t>
      </w:r>
      <w:r w:rsidR="00BA7AE6" w:rsidRPr="005302B2">
        <w:rPr>
          <w:rFonts w:asciiTheme="majorHAnsi" w:hAnsiTheme="majorHAnsi" w:cstheme="majorHAnsi"/>
        </w:rPr>
        <w:t>.</w:t>
      </w:r>
      <w:r w:rsidRPr="005302B2">
        <w:rPr>
          <w:rFonts w:asciiTheme="majorHAnsi" w:hAnsiTheme="majorHAnsi" w:cstheme="majorHAnsi"/>
        </w:rPr>
        <w:t xml:space="preserve"> Report of the Fifth Workshop on the Development of Quantitative Assessment Methodologies based on Life-history Traits, Exploitation Characteristics and other Relevant Parameters for Data-limited Stocks (WKLIFE V). 5–9 October 2015 Lisbon, Portugal. ICES CM 2015/ACOM:56. 155pp</w:t>
      </w:r>
    </w:p>
    <w:p w14:paraId="6BDE874B" w14:textId="6C3E9003" w:rsidR="00397998" w:rsidRDefault="00BA7AE6" w:rsidP="00862A83">
      <w:pPr>
        <w:pStyle w:val="NormalWeb"/>
        <w:spacing w:line="360" w:lineRule="auto"/>
        <w:jc w:val="both"/>
        <w:rPr>
          <w:rFonts w:asciiTheme="majorHAnsi" w:hAnsiTheme="majorHAnsi" w:cstheme="majorHAnsi"/>
        </w:rPr>
      </w:pPr>
      <w:r w:rsidRPr="005302B2">
        <w:rPr>
          <w:rFonts w:asciiTheme="majorHAnsi" w:hAnsiTheme="majorHAnsi" w:cstheme="majorHAnsi"/>
        </w:rPr>
        <w:t xml:space="preserve">ICES </w:t>
      </w:r>
      <w:r w:rsidR="00FA6B3D" w:rsidRPr="005302B2">
        <w:rPr>
          <w:rFonts w:asciiTheme="majorHAnsi" w:hAnsiTheme="majorHAnsi" w:cstheme="majorHAnsi"/>
        </w:rPr>
        <w:t>(</w:t>
      </w:r>
      <w:r w:rsidRPr="005302B2">
        <w:rPr>
          <w:rFonts w:asciiTheme="majorHAnsi" w:hAnsiTheme="majorHAnsi" w:cstheme="majorHAnsi"/>
        </w:rPr>
        <w:t>2017</w:t>
      </w:r>
      <w:r w:rsidR="00FA6B3D" w:rsidRPr="005302B2">
        <w:rPr>
          <w:rFonts w:asciiTheme="majorHAnsi" w:hAnsiTheme="majorHAnsi" w:cstheme="majorHAnsi"/>
        </w:rPr>
        <w:t>)</w:t>
      </w:r>
      <w:r w:rsidRPr="005302B2">
        <w:rPr>
          <w:rFonts w:asciiTheme="majorHAnsi" w:hAnsiTheme="majorHAnsi" w:cstheme="majorHAnsi"/>
        </w:rPr>
        <w:t xml:space="preserve">. Report from the Workshop on the Development of Quantitative Assessment Methodologies based on Life-history traits, exploitation characteristics, and other relevant </w:t>
      </w:r>
      <w:r w:rsidRPr="005302B2">
        <w:rPr>
          <w:rFonts w:asciiTheme="majorHAnsi" w:hAnsiTheme="majorHAnsi" w:cstheme="majorHAnsi"/>
        </w:rPr>
        <w:lastRenderedPageBreak/>
        <w:t>parameters for stocks in categories 3–6 (WKLIFE VII). 2–6 October 2017 Lisbon, Portugal. ICES CM 2017/ACOM:43. 218pp</w:t>
      </w:r>
    </w:p>
    <w:p w14:paraId="39423B84" w14:textId="77777777" w:rsidR="00397998" w:rsidRDefault="00397998" w:rsidP="00397998">
      <w:pPr>
        <w:pStyle w:val="NormalWeb"/>
        <w:spacing w:line="360" w:lineRule="auto"/>
        <w:jc w:val="both"/>
        <w:rPr>
          <w:rFonts w:asciiTheme="majorHAnsi" w:hAnsiTheme="majorHAnsi" w:cstheme="majorHAnsi"/>
        </w:rPr>
      </w:pPr>
      <w:r w:rsidRPr="004457CD">
        <w:rPr>
          <w:rFonts w:asciiTheme="majorHAnsi" w:hAnsiTheme="majorHAnsi" w:cstheme="majorHAnsi"/>
        </w:rPr>
        <w:t xml:space="preserve">Link, J.S., </w:t>
      </w:r>
      <w:r>
        <w:rPr>
          <w:rFonts w:asciiTheme="majorHAnsi" w:hAnsiTheme="majorHAnsi" w:cstheme="majorHAnsi"/>
        </w:rPr>
        <w:t>(</w:t>
      </w:r>
      <w:r w:rsidRPr="004457CD">
        <w:rPr>
          <w:rFonts w:asciiTheme="majorHAnsi" w:hAnsiTheme="majorHAnsi" w:cstheme="majorHAnsi"/>
        </w:rPr>
        <w:t>2018</w:t>
      </w:r>
      <w:r>
        <w:rPr>
          <w:rFonts w:asciiTheme="majorHAnsi" w:hAnsiTheme="majorHAnsi" w:cstheme="majorHAnsi"/>
        </w:rPr>
        <w:t>)</w:t>
      </w:r>
      <w:r w:rsidRPr="004457CD">
        <w:rPr>
          <w:rFonts w:asciiTheme="majorHAnsi" w:hAnsiTheme="majorHAnsi" w:cstheme="majorHAnsi"/>
        </w:rPr>
        <w:t>. System-level optimal yield: increased value, less risk, improved stability, and better fisheries. </w:t>
      </w:r>
      <w:r w:rsidRPr="004457CD">
        <w:rPr>
          <w:rFonts w:asciiTheme="majorHAnsi" w:hAnsiTheme="majorHAnsi" w:cstheme="majorHAnsi"/>
          <w:i/>
          <w:iCs/>
        </w:rPr>
        <w:t>Canadian Journal of Fisheries and Aquatic Sciences</w:t>
      </w:r>
      <w:r w:rsidRPr="004457CD">
        <w:rPr>
          <w:rFonts w:asciiTheme="majorHAnsi" w:hAnsiTheme="majorHAnsi" w:cstheme="majorHAnsi"/>
        </w:rPr>
        <w:t>, </w:t>
      </w:r>
      <w:r w:rsidRPr="004457CD">
        <w:rPr>
          <w:rFonts w:asciiTheme="majorHAnsi" w:hAnsiTheme="majorHAnsi" w:cstheme="majorHAnsi"/>
          <w:i/>
          <w:iCs/>
        </w:rPr>
        <w:t>75</w:t>
      </w:r>
      <w:r w:rsidRPr="004457CD">
        <w:rPr>
          <w:rFonts w:asciiTheme="majorHAnsi" w:hAnsiTheme="majorHAnsi" w:cstheme="majorHAnsi"/>
        </w:rPr>
        <w:t>(1), pp.1-16.</w:t>
      </w:r>
    </w:p>
    <w:p w14:paraId="3CF208C6" w14:textId="77777777" w:rsidR="00397998" w:rsidRDefault="00397998" w:rsidP="00397998">
      <w:pPr>
        <w:pStyle w:val="NormalWeb"/>
        <w:spacing w:line="360" w:lineRule="auto"/>
        <w:jc w:val="both"/>
        <w:rPr>
          <w:rFonts w:asciiTheme="majorHAnsi" w:hAnsiTheme="majorHAnsi" w:cstheme="majorHAnsi"/>
        </w:rPr>
      </w:pPr>
      <w:r w:rsidRPr="00B93D19">
        <w:rPr>
          <w:rFonts w:asciiTheme="majorHAnsi" w:hAnsiTheme="majorHAnsi" w:cstheme="majorHAnsi"/>
        </w:rPr>
        <w:t xml:space="preserve">Miethe, T., Dobby, H. &amp; McLay, A., </w:t>
      </w:r>
      <w:r>
        <w:rPr>
          <w:rFonts w:asciiTheme="majorHAnsi" w:hAnsiTheme="majorHAnsi" w:cstheme="majorHAnsi"/>
        </w:rPr>
        <w:t>(</w:t>
      </w:r>
      <w:r w:rsidRPr="00B93D19">
        <w:rPr>
          <w:rFonts w:asciiTheme="majorHAnsi" w:hAnsiTheme="majorHAnsi" w:cstheme="majorHAnsi"/>
        </w:rPr>
        <w:t>2016</w:t>
      </w:r>
      <w:r>
        <w:rPr>
          <w:rFonts w:asciiTheme="majorHAnsi" w:hAnsiTheme="majorHAnsi" w:cstheme="majorHAnsi"/>
        </w:rPr>
        <w:t>)</w:t>
      </w:r>
      <w:r w:rsidRPr="00B93D19">
        <w:rPr>
          <w:rFonts w:asciiTheme="majorHAnsi" w:hAnsiTheme="majorHAnsi" w:cstheme="majorHAnsi"/>
        </w:rPr>
        <w:t>. The use of indicators for shellfish stocks and fisheries: A literature review, Aberdeen, Scotland: Scottish Marine and Freshwater Science.</w:t>
      </w:r>
    </w:p>
    <w:p w14:paraId="0D3BED6E" w14:textId="735B9008" w:rsidR="00397998" w:rsidRDefault="00397998" w:rsidP="00862A83">
      <w:pPr>
        <w:pStyle w:val="NormalWeb"/>
        <w:spacing w:line="360" w:lineRule="auto"/>
        <w:jc w:val="both"/>
        <w:rPr>
          <w:rFonts w:asciiTheme="majorHAnsi" w:hAnsiTheme="majorHAnsi" w:cstheme="majorHAnsi"/>
        </w:rPr>
      </w:pPr>
      <w:r w:rsidRPr="00FB02CA">
        <w:rPr>
          <w:rFonts w:ascii="Calibri Light" w:hAnsi="Calibri Light" w:cs="Calibri Light"/>
        </w:rPr>
        <w:t xml:space="preserve">Miethe, T., Reecht, Y. &amp; Dobby, H., </w:t>
      </w:r>
      <w:r>
        <w:rPr>
          <w:rFonts w:ascii="Calibri Light" w:hAnsi="Calibri Light" w:cs="Calibri Light"/>
        </w:rPr>
        <w:t>(</w:t>
      </w:r>
      <w:r w:rsidRPr="00FB02CA">
        <w:rPr>
          <w:rFonts w:ascii="Calibri Light" w:hAnsi="Calibri Light" w:cs="Calibri Light"/>
        </w:rPr>
        <w:t>2019</w:t>
      </w:r>
      <w:r>
        <w:rPr>
          <w:rFonts w:ascii="Calibri Light" w:hAnsi="Calibri Light" w:cs="Calibri Light"/>
        </w:rPr>
        <w:t>)</w:t>
      </w:r>
      <w:r w:rsidRPr="00FB02CA">
        <w:rPr>
          <w:rFonts w:ascii="Calibri Light" w:hAnsi="Calibri Light" w:cs="Calibri Light"/>
        </w:rPr>
        <w:t>. Reference points for the length-based indicator L</w:t>
      </w:r>
      <w:r w:rsidRPr="00FB02CA">
        <w:rPr>
          <w:rFonts w:ascii="Calibri Light" w:hAnsi="Calibri Light" w:cs="Calibri Light"/>
          <w:vertAlign w:val="subscript"/>
        </w:rPr>
        <w:t xml:space="preserve">max5% </w:t>
      </w:r>
      <w:r w:rsidRPr="00FB02CA">
        <w:rPr>
          <w:rFonts w:ascii="Calibri Light" w:hAnsi="Calibri Light" w:cs="Calibri Light"/>
        </w:rPr>
        <w:t xml:space="preserve">for use in the assessment of data-limited stocks. </w:t>
      </w:r>
      <w:r w:rsidRPr="00FB02CA">
        <w:rPr>
          <w:rFonts w:ascii="Calibri Light" w:hAnsi="Calibri Light" w:cs="Calibri Light"/>
          <w:i/>
        </w:rPr>
        <w:t>ICES Journal of Marine Science</w:t>
      </w:r>
      <w:r w:rsidRPr="00FB02CA">
        <w:rPr>
          <w:rFonts w:ascii="Calibri Light" w:hAnsi="Calibri Light" w:cs="Calibri Light"/>
        </w:rPr>
        <w:t>. 76(7), pp. 2125-2139.</w:t>
      </w:r>
    </w:p>
    <w:p w14:paraId="15C0175D" w14:textId="47F4966F" w:rsidR="00862A83" w:rsidRPr="005302B2" w:rsidRDefault="00862A83" w:rsidP="00862A83">
      <w:pPr>
        <w:pStyle w:val="NormalWeb"/>
        <w:spacing w:line="360" w:lineRule="auto"/>
        <w:jc w:val="both"/>
        <w:rPr>
          <w:rFonts w:asciiTheme="majorHAnsi" w:hAnsiTheme="majorHAnsi" w:cstheme="majorHAnsi"/>
        </w:rPr>
      </w:pPr>
      <w:r w:rsidRPr="005302B2">
        <w:rPr>
          <w:rFonts w:asciiTheme="majorHAnsi" w:hAnsiTheme="majorHAnsi" w:cstheme="majorHAnsi"/>
        </w:rPr>
        <w:t>Welsh Government Consultation Document - Whelk Management Measures (2020) Introducing an authorisation scheme and an associated flexible landing cap for UK vessels taking whelk (</w:t>
      </w:r>
      <w:r w:rsidRPr="005302B2">
        <w:rPr>
          <w:rFonts w:asciiTheme="majorHAnsi" w:hAnsiTheme="majorHAnsi" w:cstheme="majorHAnsi"/>
          <w:i/>
          <w:iCs/>
        </w:rPr>
        <w:t>Buccinum undatum</w:t>
      </w:r>
      <w:r w:rsidRPr="005302B2">
        <w:rPr>
          <w:rFonts w:asciiTheme="majorHAnsi" w:hAnsiTheme="majorHAnsi" w:cstheme="majorHAnsi"/>
        </w:rPr>
        <w:t>) with pots in the Welsh Zone. 17pp</w:t>
      </w:r>
    </w:p>
    <w:p w14:paraId="67BFEA3C" w14:textId="6B98FCD0" w:rsidR="0080293C" w:rsidRPr="005302B2" w:rsidRDefault="00C179E0" w:rsidP="00264344">
      <w:pPr>
        <w:spacing w:beforeLines="40" w:before="96" w:afterLines="120" w:after="288" w:line="384" w:lineRule="auto"/>
        <w:jc w:val="both"/>
        <w:rPr>
          <w:rFonts w:asciiTheme="majorHAnsi" w:hAnsiTheme="majorHAnsi" w:cstheme="majorHAnsi"/>
          <w:color w:val="538135" w:themeColor="accent6" w:themeShade="BF"/>
          <w:sz w:val="24"/>
          <w:szCs w:val="24"/>
        </w:rPr>
      </w:pPr>
      <w:r w:rsidRPr="005302B2">
        <w:rPr>
          <w:rFonts w:asciiTheme="majorHAnsi" w:hAnsiTheme="majorHAnsi" w:cstheme="majorHAnsi"/>
          <w:color w:val="000000" w:themeColor="text1"/>
          <w:sz w:val="24"/>
          <w:szCs w:val="24"/>
        </w:rPr>
        <w:t xml:space="preserve">Woods, P. &amp; Jonasson, J. P., </w:t>
      </w:r>
      <w:r w:rsidR="00862A83" w:rsidRPr="005302B2">
        <w:rPr>
          <w:rFonts w:asciiTheme="majorHAnsi" w:hAnsiTheme="majorHAnsi" w:cstheme="majorHAnsi"/>
          <w:color w:val="000000" w:themeColor="text1"/>
          <w:sz w:val="24"/>
          <w:szCs w:val="24"/>
        </w:rPr>
        <w:t>(</w:t>
      </w:r>
      <w:r w:rsidRPr="005302B2">
        <w:rPr>
          <w:rFonts w:asciiTheme="majorHAnsi" w:hAnsiTheme="majorHAnsi" w:cstheme="majorHAnsi"/>
          <w:color w:val="000000" w:themeColor="text1"/>
          <w:sz w:val="24"/>
          <w:szCs w:val="24"/>
        </w:rPr>
        <w:t>2017</w:t>
      </w:r>
      <w:r w:rsidR="00862A83" w:rsidRPr="005302B2">
        <w:rPr>
          <w:rFonts w:asciiTheme="majorHAnsi" w:hAnsiTheme="majorHAnsi" w:cstheme="majorHAnsi"/>
          <w:color w:val="000000" w:themeColor="text1"/>
          <w:sz w:val="24"/>
          <w:szCs w:val="24"/>
        </w:rPr>
        <w:t>)</w:t>
      </w:r>
      <w:r w:rsidRPr="005302B2">
        <w:rPr>
          <w:rFonts w:asciiTheme="majorHAnsi" w:hAnsiTheme="majorHAnsi" w:cstheme="majorHAnsi"/>
          <w:color w:val="000000" w:themeColor="text1"/>
          <w:sz w:val="24"/>
          <w:szCs w:val="24"/>
        </w:rPr>
        <w:t xml:space="preserve">. Bayesian hierarchical surplus production model of the common whelk </w:t>
      </w:r>
      <w:r w:rsidRPr="005302B2">
        <w:rPr>
          <w:rFonts w:asciiTheme="majorHAnsi" w:hAnsiTheme="majorHAnsi" w:cstheme="majorHAnsi"/>
          <w:i/>
          <w:color w:val="000000" w:themeColor="text1"/>
          <w:sz w:val="24"/>
          <w:szCs w:val="24"/>
        </w:rPr>
        <w:t>Buccinum undatum</w:t>
      </w:r>
      <w:r w:rsidRPr="005302B2">
        <w:rPr>
          <w:rFonts w:asciiTheme="majorHAnsi" w:hAnsiTheme="majorHAnsi" w:cstheme="majorHAnsi"/>
          <w:color w:val="000000" w:themeColor="text1"/>
          <w:sz w:val="24"/>
          <w:szCs w:val="24"/>
        </w:rPr>
        <w:t xml:space="preserve"> in Icelandic waters. </w:t>
      </w:r>
      <w:r w:rsidRPr="005302B2">
        <w:rPr>
          <w:rFonts w:asciiTheme="majorHAnsi" w:hAnsiTheme="majorHAnsi" w:cstheme="majorHAnsi"/>
          <w:i/>
          <w:iCs/>
          <w:color w:val="000000" w:themeColor="text1"/>
          <w:sz w:val="24"/>
          <w:szCs w:val="24"/>
        </w:rPr>
        <w:t>Fisheries Research</w:t>
      </w:r>
      <w:r w:rsidRPr="005302B2">
        <w:rPr>
          <w:rFonts w:asciiTheme="majorHAnsi" w:hAnsiTheme="majorHAnsi" w:cstheme="majorHAnsi"/>
          <w:color w:val="000000" w:themeColor="text1"/>
          <w:sz w:val="24"/>
          <w:szCs w:val="24"/>
        </w:rPr>
        <w:t>. 194, pp. 117-128.</w:t>
      </w:r>
    </w:p>
    <w:p w14:paraId="7C9AE78B" w14:textId="77777777" w:rsidR="004D031C" w:rsidRPr="005302B2" w:rsidRDefault="004D031C" w:rsidP="001B0E32">
      <w:pPr>
        <w:spacing w:beforeLines="40" w:before="96" w:after="120" w:line="384" w:lineRule="auto"/>
        <w:rPr>
          <w:rFonts w:asciiTheme="majorHAnsi" w:hAnsiTheme="majorHAnsi" w:cstheme="majorHAnsi"/>
          <w:sz w:val="24"/>
          <w:szCs w:val="24"/>
        </w:rPr>
      </w:pPr>
    </w:p>
    <w:sectPr w:rsidR="004D031C" w:rsidRPr="005302B2" w:rsidSect="004011FE">
      <w:headerReference w:type="default" r:id="rId17"/>
      <w:footerReference w:type="even" r:id="rId18"/>
      <w:footerReference w:type="default" r:id="rId19"/>
      <w:pgSz w:w="11900" w:h="16840"/>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B8FE0" w14:textId="77777777" w:rsidR="002B7DC3" w:rsidRDefault="002B7DC3" w:rsidP="0098114F">
      <w:pPr>
        <w:spacing w:after="0" w:line="240" w:lineRule="auto"/>
      </w:pPr>
      <w:r>
        <w:separator/>
      </w:r>
    </w:p>
  </w:endnote>
  <w:endnote w:type="continuationSeparator" w:id="0">
    <w:p w14:paraId="4E85CBD7" w14:textId="77777777" w:rsidR="002B7DC3" w:rsidRDefault="002B7DC3" w:rsidP="00981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6545737"/>
      <w:docPartObj>
        <w:docPartGallery w:val="Page Numbers (Bottom of Page)"/>
        <w:docPartUnique/>
      </w:docPartObj>
    </w:sdtPr>
    <w:sdtEndPr>
      <w:rPr>
        <w:rStyle w:val="PageNumber"/>
      </w:rPr>
    </w:sdtEndPr>
    <w:sdtContent>
      <w:p w14:paraId="67E76B64" w14:textId="77777777" w:rsidR="002B7DC3" w:rsidRDefault="002B7DC3" w:rsidP="00A352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0FCA00" w14:textId="77777777" w:rsidR="002B7DC3" w:rsidRDefault="002B7DC3" w:rsidP="00C178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575D0" w14:textId="77777777" w:rsidR="002B7DC3" w:rsidRDefault="002B7DC3" w:rsidP="00C178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33282" w14:textId="77777777" w:rsidR="002B7DC3" w:rsidRDefault="002B7DC3" w:rsidP="0098114F">
      <w:pPr>
        <w:spacing w:after="0" w:line="240" w:lineRule="auto"/>
      </w:pPr>
      <w:r>
        <w:separator/>
      </w:r>
    </w:p>
  </w:footnote>
  <w:footnote w:type="continuationSeparator" w:id="0">
    <w:p w14:paraId="17DA8912" w14:textId="77777777" w:rsidR="002B7DC3" w:rsidRDefault="002B7DC3" w:rsidP="00981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3693687"/>
      <w:docPartObj>
        <w:docPartGallery w:val="Page Numbers (Top of Page)"/>
        <w:docPartUnique/>
      </w:docPartObj>
    </w:sdtPr>
    <w:sdtEndPr>
      <w:rPr>
        <w:noProof/>
      </w:rPr>
    </w:sdtEndPr>
    <w:sdtContent>
      <w:p w14:paraId="6E1CE702" w14:textId="59F44C35" w:rsidR="002B7DC3" w:rsidRDefault="002B7DC3">
        <w:pPr>
          <w:pStyle w:val="Header"/>
        </w:pPr>
        <w:r>
          <w:fldChar w:fldCharType="begin"/>
        </w:r>
        <w:r>
          <w:instrText xml:space="preserve"> PAGE   \* MERGEFORMAT </w:instrText>
        </w:r>
        <w:r>
          <w:fldChar w:fldCharType="separate"/>
        </w:r>
        <w:r w:rsidR="004B3906">
          <w:rPr>
            <w:noProof/>
          </w:rPr>
          <w:t>9</w:t>
        </w:r>
        <w:r>
          <w:rPr>
            <w:noProof/>
          </w:rPr>
          <w:fldChar w:fldCharType="end"/>
        </w:r>
      </w:p>
    </w:sdtContent>
  </w:sdt>
  <w:p w14:paraId="65D72160" w14:textId="77777777" w:rsidR="002B7DC3" w:rsidRDefault="002B7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34DB1"/>
    <w:multiLevelType w:val="hybridMultilevel"/>
    <w:tmpl w:val="AD60D4E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97EB6"/>
    <w:multiLevelType w:val="hybridMultilevel"/>
    <w:tmpl w:val="A9F6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46144"/>
    <w:multiLevelType w:val="hybridMultilevel"/>
    <w:tmpl w:val="8AFA0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4231E"/>
    <w:multiLevelType w:val="hybridMultilevel"/>
    <w:tmpl w:val="B87A9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4E3857"/>
    <w:multiLevelType w:val="multilevel"/>
    <w:tmpl w:val="D322544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461699"/>
    <w:multiLevelType w:val="hybridMultilevel"/>
    <w:tmpl w:val="E84C32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613F16"/>
    <w:multiLevelType w:val="hybridMultilevel"/>
    <w:tmpl w:val="DA6609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DA0073"/>
    <w:multiLevelType w:val="hybridMultilevel"/>
    <w:tmpl w:val="D196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BA08BE"/>
    <w:multiLevelType w:val="multilevel"/>
    <w:tmpl w:val="D322544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53A15FF"/>
    <w:multiLevelType w:val="hybridMultilevel"/>
    <w:tmpl w:val="2C369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C96D08"/>
    <w:multiLevelType w:val="hybridMultilevel"/>
    <w:tmpl w:val="20442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EE7CD2"/>
    <w:multiLevelType w:val="hybridMultilevel"/>
    <w:tmpl w:val="B064A0AA"/>
    <w:lvl w:ilvl="0" w:tplc="98789762">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89278D"/>
    <w:multiLevelType w:val="hybridMultilevel"/>
    <w:tmpl w:val="EFA04C6C"/>
    <w:lvl w:ilvl="0" w:tplc="397820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0E0A71"/>
    <w:multiLevelType w:val="hybridMultilevel"/>
    <w:tmpl w:val="84120B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E66250"/>
    <w:multiLevelType w:val="multilevel"/>
    <w:tmpl w:val="D322544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BFF7F5F"/>
    <w:multiLevelType w:val="hybridMultilevel"/>
    <w:tmpl w:val="8566F99A"/>
    <w:lvl w:ilvl="0" w:tplc="E042C14E">
      <w:start w:val="3"/>
      <w:numFmt w:val="bullet"/>
      <w:lvlText w:val="-"/>
      <w:lvlJc w:val="left"/>
      <w:pPr>
        <w:ind w:left="720" w:hanging="360"/>
      </w:pPr>
      <w:rPr>
        <w:rFonts w:ascii="Calibri Light" w:eastAsia="Times New Roman" w:hAnsi="Calibri Ligh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0E2628"/>
    <w:multiLevelType w:val="hybridMultilevel"/>
    <w:tmpl w:val="3028C5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850F5D"/>
    <w:multiLevelType w:val="hybridMultilevel"/>
    <w:tmpl w:val="3F8C3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49129F"/>
    <w:multiLevelType w:val="hybridMultilevel"/>
    <w:tmpl w:val="065E9B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49373F5"/>
    <w:multiLevelType w:val="hybridMultilevel"/>
    <w:tmpl w:val="93582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F939E5"/>
    <w:multiLevelType w:val="hybridMultilevel"/>
    <w:tmpl w:val="3E1065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750EA3"/>
    <w:multiLevelType w:val="multilevel"/>
    <w:tmpl w:val="784461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268227C"/>
    <w:multiLevelType w:val="hybridMultilevel"/>
    <w:tmpl w:val="737607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C91766"/>
    <w:multiLevelType w:val="hybridMultilevel"/>
    <w:tmpl w:val="E84C32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7C5C7A"/>
    <w:multiLevelType w:val="hybridMultilevel"/>
    <w:tmpl w:val="DA6609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6F76DE"/>
    <w:multiLevelType w:val="hybridMultilevel"/>
    <w:tmpl w:val="0E3EC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B42E48"/>
    <w:multiLevelType w:val="hybridMultilevel"/>
    <w:tmpl w:val="75EAF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D07F50"/>
    <w:multiLevelType w:val="hybridMultilevel"/>
    <w:tmpl w:val="E84C32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3742F2"/>
    <w:multiLevelType w:val="hybridMultilevel"/>
    <w:tmpl w:val="84120B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FB080F"/>
    <w:multiLevelType w:val="hybridMultilevel"/>
    <w:tmpl w:val="B87A9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CE0F4B"/>
    <w:multiLevelType w:val="hybridMultilevel"/>
    <w:tmpl w:val="E7B25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5"/>
  </w:num>
  <w:num w:numId="4">
    <w:abstractNumId w:val="0"/>
  </w:num>
  <w:num w:numId="5">
    <w:abstractNumId w:val="11"/>
  </w:num>
  <w:num w:numId="6">
    <w:abstractNumId w:val="14"/>
  </w:num>
  <w:num w:numId="7">
    <w:abstractNumId w:val="23"/>
  </w:num>
  <w:num w:numId="8">
    <w:abstractNumId w:val="22"/>
  </w:num>
  <w:num w:numId="9">
    <w:abstractNumId w:val="19"/>
  </w:num>
  <w:num w:numId="10">
    <w:abstractNumId w:val="10"/>
  </w:num>
  <w:num w:numId="11">
    <w:abstractNumId w:val="17"/>
  </w:num>
  <w:num w:numId="12">
    <w:abstractNumId w:val="26"/>
  </w:num>
  <w:num w:numId="13">
    <w:abstractNumId w:val="2"/>
  </w:num>
  <w:num w:numId="14">
    <w:abstractNumId w:val="7"/>
  </w:num>
  <w:num w:numId="15">
    <w:abstractNumId w:val="27"/>
  </w:num>
  <w:num w:numId="16">
    <w:abstractNumId w:val="13"/>
  </w:num>
  <w:num w:numId="17">
    <w:abstractNumId w:val="29"/>
  </w:num>
  <w:num w:numId="18">
    <w:abstractNumId w:val="24"/>
  </w:num>
  <w:num w:numId="19">
    <w:abstractNumId w:val="4"/>
  </w:num>
  <w:num w:numId="20">
    <w:abstractNumId w:val="8"/>
  </w:num>
  <w:num w:numId="21">
    <w:abstractNumId w:val="5"/>
  </w:num>
  <w:num w:numId="22">
    <w:abstractNumId w:val="28"/>
  </w:num>
  <w:num w:numId="23">
    <w:abstractNumId w:val="3"/>
  </w:num>
  <w:num w:numId="24">
    <w:abstractNumId w:val="6"/>
  </w:num>
  <w:num w:numId="25">
    <w:abstractNumId w:val="25"/>
  </w:num>
  <w:num w:numId="26">
    <w:abstractNumId w:val="9"/>
  </w:num>
  <w:num w:numId="27">
    <w:abstractNumId w:val="30"/>
  </w:num>
  <w:num w:numId="28">
    <w:abstractNumId w:val="12"/>
  </w:num>
  <w:num w:numId="29">
    <w:abstractNumId w:val="21"/>
  </w:num>
  <w:num w:numId="30">
    <w:abstractNumId w:val="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459"/>
    <w:rsid w:val="00005D3D"/>
    <w:rsid w:val="0000643A"/>
    <w:rsid w:val="00010772"/>
    <w:rsid w:val="00012AD0"/>
    <w:rsid w:val="00015EC2"/>
    <w:rsid w:val="00023A91"/>
    <w:rsid w:val="00024016"/>
    <w:rsid w:val="000306B3"/>
    <w:rsid w:val="00035C26"/>
    <w:rsid w:val="00037744"/>
    <w:rsid w:val="000402FC"/>
    <w:rsid w:val="0004112D"/>
    <w:rsid w:val="00045249"/>
    <w:rsid w:val="00046339"/>
    <w:rsid w:val="00047ED8"/>
    <w:rsid w:val="00050B8C"/>
    <w:rsid w:val="000520C8"/>
    <w:rsid w:val="00054B48"/>
    <w:rsid w:val="00060591"/>
    <w:rsid w:val="00060D01"/>
    <w:rsid w:val="00061576"/>
    <w:rsid w:val="00062520"/>
    <w:rsid w:val="00064821"/>
    <w:rsid w:val="0006530D"/>
    <w:rsid w:val="0006579E"/>
    <w:rsid w:val="00066734"/>
    <w:rsid w:val="00066A55"/>
    <w:rsid w:val="00070061"/>
    <w:rsid w:val="00073CD4"/>
    <w:rsid w:val="0007428D"/>
    <w:rsid w:val="00082819"/>
    <w:rsid w:val="00084CBA"/>
    <w:rsid w:val="00084CE0"/>
    <w:rsid w:val="000854CB"/>
    <w:rsid w:val="00086D37"/>
    <w:rsid w:val="00087790"/>
    <w:rsid w:val="00096569"/>
    <w:rsid w:val="00096A8C"/>
    <w:rsid w:val="000B334A"/>
    <w:rsid w:val="000B48D9"/>
    <w:rsid w:val="000B5793"/>
    <w:rsid w:val="000B5C0C"/>
    <w:rsid w:val="000B6D0B"/>
    <w:rsid w:val="000B6D28"/>
    <w:rsid w:val="000C0FD9"/>
    <w:rsid w:val="000C30DB"/>
    <w:rsid w:val="000C49E5"/>
    <w:rsid w:val="000C4BB4"/>
    <w:rsid w:val="000C5299"/>
    <w:rsid w:val="000C6C6F"/>
    <w:rsid w:val="000D1D6F"/>
    <w:rsid w:val="000D306A"/>
    <w:rsid w:val="000E15C2"/>
    <w:rsid w:val="000E23A0"/>
    <w:rsid w:val="000E3C41"/>
    <w:rsid w:val="000E4F3B"/>
    <w:rsid w:val="000E7311"/>
    <w:rsid w:val="000F12F2"/>
    <w:rsid w:val="000F4354"/>
    <w:rsid w:val="000F4A19"/>
    <w:rsid w:val="000F6A3E"/>
    <w:rsid w:val="001000C1"/>
    <w:rsid w:val="00100F80"/>
    <w:rsid w:val="001031D9"/>
    <w:rsid w:val="001045B1"/>
    <w:rsid w:val="0011204E"/>
    <w:rsid w:val="00113772"/>
    <w:rsid w:val="00116641"/>
    <w:rsid w:val="00122EF4"/>
    <w:rsid w:val="001249CD"/>
    <w:rsid w:val="001253C4"/>
    <w:rsid w:val="00125D5D"/>
    <w:rsid w:val="00130B13"/>
    <w:rsid w:val="00130FA6"/>
    <w:rsid w:val="001344FA"/>
    <w:rsid w:val="00135279"/>
    <w:rsid w:val="00135BCA"/>
    <w:rsid w:val="001369FF"/>
    <w:rsid w:val="00137B8E"/>
    <w:rsid w:val="00141034"/>
    <w:rsid w:val="0014338B"/>
    <w:rsid w:val="00143488"/>
    <w:rsid w:val="00143B9F"/>
    <w:rsid w:val="00143F48"/>
    <w:rsid w:val="00144541"/>
    <w:rsid w:val="00154723"/>
    <w:rsid w:val="00154727"/>
    <w:rsid w:val="00156515"/>
    <w:rsid w:val="00157DCC"/>
    <w:rsid w:val="00163B4D"/>
    <w:rsid w:val="00167EEA"/>
    <w:rsid w:val="00173230"/>
    <w:rsid w:val="00174070"/>
    <w:rsid w:val="00176F93"/>
    <w:rsid w:val="0017757D"/>
    <w:rsid w:val="00177B0D"/>
    <w:rsid w:val="00181533"/>
    <w:rsid w:val="00181C68"/>
    <w:rsid w:val="001829FB"/>
    <w:rsid w:val="00182AC0"/>
    <w:rsid w:val="0018346B"/>
    <w:rsid w:val="00183ABF"/>
    <w:rsid w:val="00183C75"/>
    <w:rsid w:val="0018461A"/>
    <w:rsid w:val="0018531A"/>
    <w:rsid w:val="00191E60"/>
    <w:rsid w:val="00191EB4"/>
    <w:rsid w:val="0019355B"/>
    <w:rsid w:val="0019367E"/>
    <w:rsid w:val="00197978"/>
    <w:rsid w:val="001A0193"/>
    <w:rsid w:val="001A2005"/>
    <w:rsid w:val="001A5B7F"/>
    <w:rsid w:val="001A6428"/>
    <w:rsid w:val="001A7347"/>
    <w:rsid w:val="001B0E32"/>
    <w:rsid w:val="001B4266"/>
    <w:rsid w:val="001B4DAF"/>
    <w:rsid w:val="001B5459"/>
    <w:rsid w:val="001B5894"/>
    <w:rsid w:val="001B5E1D"/>
    <w:rsid w:val="001C1217"/>
    <w:rsid w:val="001C12BB"/>
    <w:rsid w:val="001C1597"/>
    <w:rsid w:val="001C4A44"/>
    <w:rsid w:val="001D001A"/>
    <w:rsid w:val="001D2112"/>
    <w:rsid w:val="001D57E5"/>
    <w:rsid w:val="001E07C2"/>
    <w:rsid w:val="001E2778"/>
    <w:rsid w:val="001E36E2"/>
    <w:rsid w:val="001E4066"/>
    <w:rsid w:val="001E51F0"/>
    <w:rsid w:val="001E5E74"/>
    <w:rsid w:val="001E7B53"/>
    <w:rsid w:val="001F2737"/>
    <w:rsid w:val="0020151F"/>
    <w:rsid w:val="002015E0"/>
    <w:rsid w:val="00201EAE"/>
    <w:rsid w:val="0020486F"/>
    <w:rsid w:val="00204AFC"/>
    <w:rsid w:val="00204D6E"/>
    <w:rsid w:val="002160E7"/>
    <w:rsid w:val="00216681"/>
    <w:rsid w:val="00216BA2"/>
    <w:rsid w:val="00217C43"/>
    <w:rsid w:val="0022269D"/>
    <w:rsid w:val="00223EDF"/>
    <w:rsid w:val="00226B5F"/>
    <w:rsid w:val="00227ADF"/>
    <w:rsid w:val="00230ABC"/>
    <w:rsid w:val="00230FD1"/>
    <w:rsid w:val="002315C5"/>
    <w:rsid w:val="0024209B"/>
    <w:rsid w:val="002469DF"/>
    <w:rsid w:val="00246D6C"/>
    <w:rsid w:val="00246F1F"/>
    <w:rsid w:val="00247698"/>
    <w:rsid w:val="002535FD"/>
    <w:rsid w:val="00256072"/>
    <w:rsid w:val="002574F8"/>
    <w:rsid w:val="00260D31"/>
    <w:rsid w:val="00262943"/>
    <w:rsid w:val="00263D84"/>
    <w:rsid w:val="00263F6C"/>
    <w:rsid w:val="00264344"/>
    <w:rsid w:val="00265F3C"/>
    <w:rsid w:val="0026613D"/>
    <w:rsid w:val="00273014"/>
    <w:rsid w:val="0027477D"/>
    <w:rsid w:val="0027490F"/>
    <w:rsid w:val="002777B8"/>
    <w:rsid w:val="00277B52"/>
    <w:rsid w:val="00280795"/>
    <w:rsid w:val="00283B84"/>
    <w:rsid w:val="00284E5E"/>
    <w:rsid w:val="00286C63"/>
    <w:rsid w:val="00287CB8"/>
    <w:rsid w:val="0029415B"/>
    <w:rsid w:val="00295595"/>
    <w:rsid w:val="0029657B"/>
    <w:rsid w:val="002A1D75"/>
    <w:rsid w:val="002A37F5"/>
    <w:rsid w:val="002A4272"/>
    <w:rsid w:val="002A5CE8"/>
    <w:rsid w:val="002A611F"/>
    <w:rsid w:val="002A62A6"/>
    <w:rsid w:val="002B1D68"/>
    <w:rsid w:val="002B7D49"/>
    <w:rsid w:val="002B7DC3"/>
    <w:rsid w:val="002C05F2"/>
    <w:rsid w:val="002C14C2"/>
    <w:rsid w:val="002C30E6"/>
    <w:rsid w:val="002C3403"/>
    <w:rsid w:val="002D0F8B"/>
    <w:rsid w:val="002D25A8"/>
    <w:rsid w:val="002D401B"/>
    <w:rsid w:val="002D6A92"/>
    <w:rsid w:val="002E1064"/>
    <w:rsid w:val="002E1A78"/>
    <w:rsid w:val="002E1C1E"/>
    <w:rsid w:val="002E4927"/>
    <w:rsid w:val="002E4B40"/>
    <w:rsid w:val="002F6364"/>
    <w:rsid w:val="0031171B"/>
    <w:rsid w:val="00311C53"/>
    <w:rsid w:val="003145FC"/>
    <w:rsid w:val="003155CD"/>
    <w:rsid w:val="00316092"/>
    <w:rsid w:val="003167EC"/>
    <w:rsid w:val="00320C15"/>
    <w:rsid w:val="00321DC6"/>
    <w:rsid w:val="00321F7B"/>
    <w:rsid w:val="00326F63"/>
    <w:rsid w:val="00331D1C"/>
    <w:rsid w:val="003365A8"/>
    <w:rsid w:val="0033672E"/>
    <w:rsid w:val="00336A6C"/>
    <w:rsid w:val="00336DC9"/>
    <w:rsid w:val="00337947"/>
    <w:rsid w:val="00343E6E"/>
    <w:rsid w:val="003457B1"/>
    <w:rsid w:val="00347256"/>
    <w:rsid w:val="003503D0"/>
    <w:rsid w:val="00352D89"/>
    <w:rsid w:val="0035690F"/>
    <w:rsid w:val="00356DAC"/>
    <w:rsid w:val="00356ED7"/>
    <w:rsid w:val="00357F97"/>
    <w:rsid w:val="00360826"/>
    <w:rsid w:val="003610F7"/>
    <w:rsid w:val="0036132A"/>
    <w:rsid w:val="0036255F"/>
    <w:rsid w:val="003643AE"/>
    <w:rsid w:val="00370876"/>
    <w:rsid w:val="003709B2"/>
    <w:rsid w:val="0037257A"/>
    <w:rsid w:val="00373019"/>
    <w:rsid w:val="00375E4B"/>
    <w:rsid w:val="00377CA8"/>
    <w:rsid w:val="003825CE"/>
    <w:rsid w:val="0038372F"/>
    <w:rsid w:val="00384FDA"/>
    <w:rsid w:val="003854B8"/>
    <w:rsid w:val="00390662"/>
    <w:rsid w:val="00390EF3"/>
    <w:rsid w:val="00393F42"/>
    <w:rsid w:val="00394465"/>
    <w:rsid w:val="00394B5C"/>
    <w:rsid w:val="00394EAC"/>
    <w:rsid w:val="00396CC5"/>
    <w:rsid w:val="00397464"/>
    <w:rsid w:val="00397998"/>
    <w:rsid w:val="003A0483"/>
    <w:rsid w:val="003A4003"/>
    <w:rsid w:val="003B0F33"/>
    <w:rsid w:val="003B145F"/>
    <w:rsid w:val="003B22B5"/>
    <w:rsid w:val="003B6CB2"/>
    <w:rsid w:val="003C0424"/>
    <w:rsid w:val="003C1BF6"/>
    <w:rsid w:val="003C4B4F"/>
    <w:rsid w:val="003C51F4"/>
    <w:rsid w:val="003D19E5"/>
    <w:rsid w:val="003D21DF"/>
    <w:rsid w:val="003D353F"/>
    <w:rsid w:val="003D4493"/>
    <w:rsid w:val="003D5E8F"/>
    <w:rsid w:val="003D612F"/>
    <w:rsid w:val="003E100B"/>
    <w:rsid w:val="003E1A4D"/>
    <w:rsid w:val="003E334A"/>
    <w:rsid w:val="003E49AA"/>
    <w:rsid w:val="003F1204"/>
    <w:rsid w:val="003F2D50"/>
    <w:rsid w:val="003F37A9"/>
    <w:rsid w:val="003F3F3D"/>
    <w:rsid w:val="004011FE"/>
    <w:rsid w:val="00402F8F"/>
    <w:rsid w:val="0040376C"/>
    <w:rsid w:val="004078D5"/>
    <w:rsid w:val="00411800"/>
    <w:rsid w:val="00414FB5"/>
    <w:rsid w:val="00420237"/>
    <w:rsid w:val="00420ACC"/>
    <w:rsid w:val="004245AB"/>
    <w:rsid w:val="00424B29"/>
    <w:rsid w:val="00425BC1"/>
    <w:rsid w:val="004263EA"/>
    <w:rsid w:val="004341D8"/>
    <w:rsid w:val="00435BE5"/>
    <w:rsid w:val="00441CE2"/>
    <w:rsid w:val="00442E1B"/>
    <w:rsid w:val="0044439A"/>
    <w:rsid w:val="00444DEB"/>
    <w:rsid w:val="00446F31"/>
    <w:rsid w:val="00451877"/>
    <w:rsid w:val="00453D38"/>
    <w:rsid w:val="00453E52"/>
    <w:rsid w:val="00454D33"/>
    <w:rsid w:val="004566DA"/>
    <w:rsid w:val="004568A0"/>
    <w:rsid w:val="00456BB7"/>
    <w:rsid w:val="00456E76"/>
    <w:rsid w:val="00457780"/>
    <w:rsid w:val="00460F25"/>
    <w:rsid w:val="0046249E"/>
    <w:rsid w:val="00462A06"/>
    <w:rsid w:val="004635C9"/>
    <w:rsid w:val="00465061"/>
    <w:rsid w:val="00467398"/>
    <w:rsid w:val="00470944"/>
    <w:rsid w:val="00472E66"/>
    <w:rsid w:val="00474F2D"/>
    <w:rsid w:val="004809D6"/>
    <w:rsid w:val="00482E2C"/>
    <w:rsid w:val="004861F7"/>
    <w:rsid w:val="00487803"/>
    <w:rsid w:val="004911D2"/>
    <w:rsid w:val="00496901"/>
    <w:rsid w:val="004A06CE"/>
    <w:rsid w:val="004B3906"/>
    <w:rsid w:val="004B7EFF"/>
    <w:rsid w:val="004C0EED"/>
    <w:rsid w:val="004C2BF6"/>
    <w:rsid w:val="004C3759"/>
    <w:rsid w:val="004C3A69"/>
    <w:rsid w:val="004C41D6"/>
    <w:rsid w:val="004C43C0"/>
    <w:rsid w:val="004C5727"/>
    <w:rsid w:val="004D031C"/>
    <w:rsid w:val="004D1BE7"/>
    <w:rsid w:val="004D4563"/>
    <w:rsid w:val="004D787B"/>
    <w:rsid w:val="004E1D67"/>
    <w:rsid w:val="004E2D34"/>
    <w:rsid w:val="004F1649"/>
    <w:rsid w:val="004F5176"/>
    <w:rsid w:val="004F57AB"/>
    <w:rsid w:val="004F5A28"/>
    <w:rsid w:val="004F6362"/>
    <w:rsid w:val="00502111"/>
    <w:rsid w:val="00503B40"/>
    <w:rsid w:val="0050431B"/>
    <w:rsid w:val="005158A0"/>
    <w:rsid w:val="005171AD"/>
    <w:rsid w:val="00517A55"/>
    <w:rsid w:val="00517DC0"/>
    <w:rsid w:val="00522313"/>
    <w:rsid w:val="00523571"/>
    <w:rsid w:val="00523C42"/>
    <w:rsid w:val="005302B2"/>
    <w:rsid w:val="00531AB0"/>
    <w:rsid w:val="005320DF"/>
    <w:rsid w:val="00532E71"/>
    <w:rsid w:val="005353C8"/>
    <w:rsid w:val="00535DE2"/>
    <w:rsid w:val="005364C7"/>
    <w:rsid w:val="005369EC"/>
    <w:rsid w:val="005378D5"/>
    <w:rsid w:val="00537E8F"/>
    <w:rsid w:val="00541010"/>
    <w:rsid w:val="0054166D"/>
    <w:rsid w:val="00543A7F"/>
    <w:rsid w:val="00544200"/>
    <w:rsid w:val="00545A87"/>
    <w:rsid w:val="00545B71"/>
    <w:rsid w:val="005477E7"/>
    <w:rsid w:val="00547A79"/>
    <w:rsid w:val="00551F1A"/>
    <w:rsid w:val="005569D3"/>
    <w:rsid w:val="00560EF4"/>
    <w:rsid w:val="00563315"/>
    <w:rsid w:val="00563847"/>
    <w:rsid w:val="00564306"/>
    <w:rsid w:val="00567A88"/>
    <w:rsid w:val="00581378"/>
    <w:rsid w:val="00583C85"/>
    <w:rsid w:val="00591DFE"/>
    <w:rsid w:val="005921A2"/>
    <w:rsid w:val="00593E45"/>
    <w:rsid w:val="00597FFD"/>
    <w:rsid w:val="005A2CC0"/>
    <w:rsid w:val="005A52EA"/>
    <w:rsid w:val="005A7A9C"/>
    <w:rsid w:val="005A7E9C"/>
    <w:rsid w:val="005B1D0E"/>
    <w:rsid w:val="005B47DF"/>
    <w:rsid w:val="005B5963"/>
    <w:rsid w:val="005B5D60"/>
    <w:rsid w:val="005B643D"/>
    <w:rsid w:val="005C1DA1"/>
    <w:rsid w:val="005C6D75"/>
    <w:rsid w:val="005C773A"/>
    <w:rsid w:val="005D091E"/>
    <w:rsid w:val="005D2913"/>
    <w:rsid w:val="005D384E"/>
    <w:rsid w:val="005D6E89"/>
    <w:rsid w:val="005E2029"/>
    <w:rsid w:val="005E5ECC"/>
    <w:rsid w:val="005E79D9"/>
    <w:rsid w:val="005F0156"/>
    <w:rsid w:val="005F2359"/>
    <w:rsid w:val="005F3810"/>
    <w:rsid w:val="005F47CE"/>
    <w:rsid w:val="00601875"/>
    <w:rsid w:val="0060567A"/>
    <w:rsid w:val="00606066"/>
    <w:rsid w:val="00606A18"/>
    <w:rsid w:val="006112AC"/>
    <w:rsid w:val="00611561"/>
    <w:rsid w:val="00613DE6"/>
    <w:rsid w:val="00614530"/>
    <w:rsid w:val="00616A83"/>
    <w:rsid w:val="00621FE3"/>
    <w:rsid w:val="00623C72"/>
    <w:rsid w:val="00631586"/>
    <w:rsid w:val="006331A2"/>
    <w:rsid w:val="00636F0E"/>
    <w:rsid w:val="006377CA"/>
    <w:rsid w:val="00641B2C"/>
    <w:rsid w:val="00642969"/>
    <w:rsid w:val="00643783"/>
    <w:rsid w:val="00643F52"/>
    <w:rsid w:val="00644559"/>
    <w:rsid w:val="00645217"/>
    <w:rsid w:val="00646382"/>
    <w:rsid w:val="00650FB9"/>
    <w:rsid w:val="0065258E"/>
    <w:rsid w:val="00656C27"/>
    <w:rsid w:val="00664A06"/>
    <w:rsid w:val="00667DEE"/>
    <w:rsid w:val="006714F7"/>
    <w:rsid w:val="00672A13"/>
    <w:rsid w:val="00675B73"/>
    <w:rsid w:val="00676E60"/>
    <w:rsid w:val="00681046"/>
    <w:rsid w:val="00681D25"/>
    <w:rsid w:val="00682A05"/>
    <w:rsid w:val="00686602"/>
    <w:rsid w:val="00687756"/>
    <w:rsid w:val="00691FBE"/>
    <w:rsid w:val="006932FF"/>
    <w:rsid w:val="0069478F"/>
    <w:rsid w:val="00694D5A"/>
    <w:rsid w:val="00696B06"/>
    <w:rsid w:val="00697842"/>
    <w:rsid w:val="006A061B"/>
    <w:rsid w:val="006A134B"/>
    <w:rsid w:val="006B0A27"/>
    <w:rsid w:val="006B16DD"/>
    <w:rsid w:val="006B673F"/>
    <w:rsid w:val="006C1605"/>
    <w:rsid w:val="006C2227"/>
    <w:rsid w:val="006C2BD4"/>
    <w:rsid w:val="006C2D1B"/>
    <w:rsid w:val="006C2D85"/>
    <w:rsid w:val="006C3433"/>
    <w:rsid w:val="006C4021"/>
    <w:rsid w:val="006C46D3"/>
    <w:rsid w:val="006C4D58"/>
    <w:rsid w:val="006C4E16"/>
    <w:rsid w:val="006C6CD0"/>
    <w:rsid w:val="006D1DA5"/>
    <w:rsid w:val="006D4CC5"/>
    <w:rsid w:val="006D5DCD"/>
    <w:rsid w:val="006D61E6"/>
    <w:rsid w:val="006D6DC7"/>
    <w:rsid w:val="006D7303"/>
    <w:rsid w:val="006E0F6F"/>
    <w:rsid w:val="006E14DA"/>
    <w:rsid w:val="006E2205"/>
    <w:rsid w:val="006E5AF1"/>
    <w:rsid w:val="006E7DAD"/>
    <w:rsid w:val="006F2767"/>
    <w:rsid w:val="006F448A"/>
    <w:rsid w:val="006F4582"/>
    <w:rsid w:val="006F4D6A"/>
    <w:rsid w:val="006F757D"/>
    <w:rsid w:val="007000AA"/>
    <w:rsid w:val="00712831"/>
    <w:rsid w:val="00713E19"/>
    <w:rsid w:val="007141EE"/>
    <w:rsid w:val="007141FA"/>
    <w:rsid w:val="00716ADF"/>
    <w:rsid w:val="00721015"/>
    <w:rsid w:val="007226A8"/>
    <w:rsid w:val="0072306B"/>
    <w:rsid w:val="00724A3B"/>
    <w:rsid w:val="007279F5"/>
    <w:rsid w:val="00730568"/>
    <w:rsid w:val="0073436B"/>
    <w:rsid w:val="00734EF1"/>
    <w:rsid w:val="00735C14"/>
    <w:rsid w:val="00740545"/>
    <w:rsid w:val="00740A9D"/>
    <w:rsid w:val="00740D22"/>
    <w:rsid w:val="00742DC9"/>
    <w:rsid w:val="007456D0"/>
    <w:rsid w:val="007464E4"/>
    <w:rsid w:val="007502D1"/>
    <w:rsid w:val="00751704"/>
    <w:rsid w:val="00751A11"/>
    <w:rsid w:val="00754D3B"/>
    <w:rsid w:val="0075586C"/>
    <w:rsid w:val="00756814"/>
    <w:rsid w:val="007617E5"/>
    <w:rsid w:val="00762E3B"/>
    <w:rsid w:val="00763DC8"/>
    <w:rsid w:val="00764035"/>
    <w:rsid w:val="007641D5"/>
    <w:rsid w:val="00765A6F"/>
    <w:rsid w:val="00765E21"/>
    <w:rsid w:val="00766EC4"/>
    <w:rsid w:val="0077398B"/>
    <w:rsid w:val="00776A0A"/>
    <w:rsid w:val="00777892"/>
    <w:rsid w:val="00780E47"/>
    <w:rsid w:val="00780F9B"/>
    <w:rsid w:val="00781635"/>
    <w:rsid w:val="00782D37"/>
    <w:rsid w:val="007869F7"/>
    <w:rsid w:val="00792A86"/>
    <w:rsid w:val="00794064"/>
    <w:rsid w:val="007966C0"/>
    <w:rsid w:val="007A127C"/>
    <w:rsid w:val="007A1DA5"/>
    <w:rsid w:val="007A2DDB"/>
    <w:rsid w:val="007A583D"/>
    <w:rsid w:val="007B1C10"/>
    <w:rsid w:val="007B3A0D"/>
    <w:rsid w:val="007B4F2E"/>
    <w:rsid w:val="007B743B"/>
    <w:rsid w:val="007C5CEF"/>
    <w:rsid w:val="007C77E3"/>
    <w:rsid w:val="007D2246"/>
    <w:rsid w:val="007D3B41"/>
    <w:rsid w:val="007D6395"/>
    <w:rsid w:val="007D6B18"/>
    <w:rsid w:val="007E2763"/>
    <w:rsid w:val="007E31C2"/>
    <w:rsid w:val="007E514F"/>
    <w:rsid w:val="007E7715"/>
    <w:rsid w:val="007E7894"/>
    <w:rsid w:val="007F0AD8"/>
    <w:rsid w:val="007F0E1F"/>
    <w:rsid w:val="007F168B"/>
    <w:rsid w:val="007F4853"/>
    <w:rsid w:val="007F50F2"/>
    <w:rsid w:val="007F52FF"/>
    <w:rsid w:val="007F764C"/>
    <w:rsid w:val="007F79A8"/>
    <w:rsid w:val="0080066E"/>
    <w:rsid w:val="0080293C"/>
    <w:rsid w:val="00803206"/>
    <w:rsid w:val="008052BE"/>
    <w:rsid w:val="00805892"/>
    <w:rsid w:val="00810A85"/>
    <w:rsid w:val="00811B81"/>
    <w:rsid w:val="0081454D"/>
    <w:rsid w:val="008156EE"/>
    <w:rsid w:val="00815ABB"/>
    <w:rsid w:val="00815B8A"/>
    <w:rsid w:val="00816DCC"/>
    <w:rsid w:val="00817AA0"/>
    <w:rsid w:val="00826AE6"/>
    <w:rsid w:val="00826D88"/>
    <w:rsid w:val="00834072"/>
    <w:rsid w:val="0084119C"/>
    <w:rsid w:val="008422CD"/>
    <w:rsid w:val="00843D93"/>
    <w:rsid w:val="00844479"/>
    <w:rsid w:val="00845CDA"/>
    <w:rsid w:val="00847306"/>
    <w:rsid w:val="00850979"/>
    <w:rsid w:val="00851634"/>
    <w:rsid w:val="0086273B"/>
    <w:rsid w:val="00862A83"/>
    <w:rsid w:val="008633C6"/>
    <w:rsid w:val="0086444F"/>
    <w:rsid w:val="00871407"/>
    <w:rsid w:val="00880476"/>
    <w:rsid w:val="00881E8D"/>
    <w:rsid w:val="00883A74"/>
    <w:rsid w:val="008843FD"/>
    <w:rsid w:val="008850D8"/>
    <w:rsid w:val="00885718"/>
    <w:rsid w:val="0089015F"/>
    <w:rsid w:val="0089476B"/>
    <w:rsid w:val="00897B70"/>
    <w:rsid w:val="008A1211"/>
    <w:rsid w:val="008A26EB"/>
    <w:rsid w:val="008A616E"/>
    <w:rsid w:val="008A648E"/>
    <w:rsid w:val="008A7E5E"/>
    <w:rsid w:val="008B10FF"/>
    <w:rsid w:val="008B1596"/>
    <w:rsid w:val="008B318D"/>
    <w:rsid w:val="008B3546"/>
    <w:rsid w:val="008B36C3"/>
    <w:rsid w:val="008B4689"/>
    <w:rsid w:val="008B4CF0"/>
    <w:rsid w:val="008B52B9"/>
    <w:rsid w:val="008B55E9"/>
    <w:rsid w:val="008C2833"/>
    <w:rsid w:val="008C2E8F"/>
    <w:rsid w:val="008C38FD"/>
    <w:rsid w:val="008C3D50"/>
    <w:rsid w:val="008C3E93"/>
    <w:rsid w:val="008D55CB"/>
    <w:rsid w:val="008D5B0A"/>
    <w:rsid w:val="008D6EC2"/>
    <w:rsid w:val="008E0646"/>
    <w:rsid w:val="008E325A"/>
    <w:rsid w:val="008E4F3F"/>
    <w:rsid w:val="008F0639"/>
    <w:rsid w:val="008F07C0"/>
    <w:rsid w:val="008F18A2"/>
    <w:rsid w:val="008F57C8"/>
    <w:rsid w:val="008F618B"/>
    <w:rsid w:val="008F6887"/>
    <w:rsid w:val="008F7A8F"/>
    <w:rsid w:val="009016B5"/>
    <w:rsid w:val="00906C0A"/>
    <w:rsid w:val="009077F3"/>
    <w:rsid w:val="00910622"/>
    <w:rsid w:val="0091413C"/>
    <w:rsid w:val="0091764B"/>
    <w:rsid w:val="00923480"/>
    <w:rsid w:val="00926A38"/>
    <w:rsid w:val="00933612"/>
    <w:rsid w:val="00940961"/>
    <w:rsid w:val="00942840"/>
    <w:rsid w:val="00946E41"/>
    <w:rsid w:val="00951DD1"/>
    <w:rsid w:val="00951E3E"/>
    <w:rsid w:val="00954215"/>
    <w:rsid w:val="00956C9D"/>
    <w:rsid w:val="00960068"/>
    <w:rsid w:val="009638C2"/>
    <w:rsid w:val="009673F7"/>
    <w:rsid w:val="009676C5"/>
    <w:rsid w:val="0096799C"/>
    <w:rsid w:val="009704EC"/>
    <w:rsid w:val="0097487D"/>
    <w:rsid w:val="00976FFA"/>
    <w:rsid w:val="00977DAD"/>
    <w:rsid w:val="009800D9"/>
    <w:rsid w:val="0098114F"/>
    <w:rsid w:val="009832F6"/>
    <w:rsid w:val="009833D4"/>
    <w:rsid w:val="00984076"/>
    <w:rsid w:val="00984DE4"/>
    <w:rsid w:val="00986A99"/>
    <w:rsid w:val="00996C2E"/>
    <w:rsid w:val="00997046"/>
    <w:rsid w:val="009A0D95"/>
    <w:rsid w:val="009A2829"/>
    <w:rsid w:val="009A3467"/>
    <w:rsid w:val="009A4287"/>
    <w:rsid w:val="009A46BA"/>
    <w:rsid w:val="009A58AF"/>
    <w:rsid w:val="009A7852"/>
    <w:rsid w:val="009B34A2"/>
    <w:rsid w:val="009C02AC"/>
    <w:rsid w:val="009C11EA"/>
    <w:rsid w:val="009C2401"/>
    <w:rsid w:val="009C37B0"/>
    <w:rsid w:val="009C3D3B"/>
    <w:rsid w:val="009C547C"/>
    <w:rsid w:val="009D109C"/>
    <w:rsid w:val="009D5143"/>
    <w:rsid w:val="009E2BD9"/>
    <w:rsid w:val="009E2FBE"/>
    <w:rsid w:val="009E3FE9"/>
    <w:rsid w:val="009E79C6"/>
    <w:rsid w:val="009F0CF1"/>
    <w:rsid w:val="009F1014"/>
    <w:rsid w:val="009F3759"/>
    <w:rsid w:val="009F5F97"/>
    <w:rsid w:val="009F655E"/>
    <w:rsid w:val="00A01F6B"/>
    <w:rsid w:val="00A039F4"/>
    <w:rsid w:val="00A0465B"/>
    <w:rsid w:val="00A07FF3"/>
    <w:rsid w:val="00A12581"/>
    <w:rsid w:val="00A127E8"/>
    <w:rsid w:val="00A1590F"/>
    <w:rsid w:val="00A174E7"/>
    <w:rsid w:val="00A2108A"/>
    <w:rsid w:val="00A22FF0"/>
    <w:rsid w:val="00A263F7"/>
    <w:rsid w:val="00A26498"/>
    <w:rsid w:val="00A26D04"/>
    <w:rsid w:val="00A27064"/>
    <w:rsid w:val="00A32FDF"/>
    <w:rsid w:val="00A35230"/>
    <w:rsid w:val="00A4024A"/>
    <w:rsid w:val="00A4077C"/>
    <w:rsid w:val="00A43BD6"/>
    <w:rsid w:val="00A44016"/>
    <w:rsid w:val="00A4410C"/>
    <w:rsid w:val="00A441CE"/>
    <w:rsid w:val="00A45811"/>
    <w:rsid w:val="00A45A99"/>
    <w:rsid w:val="00A45EDD"/>
    <w:rsid w:val="00A5057F"/>
    <w:rsid w:val="00A557AB"/>
    <w:rsid w:val="00A565AC"/>
    <w:rsid w:val="00A61BDE"/>
    <w:rsid w:val="00A6374B"/>
    <w:rsid w:val="00A658DB"/>
    <w:rsid w:val="00A65F7B"/>
    <w:rsid w:val="00A7082D"/>
    <w:rsid w:val="00A72483"/>
    <w:rsid w:val="00A74D8B"/>
    <w:rsid w:val="00A86832"/>
    <w:rsid w:val="00A90D8B"/>
    <w:rsid w:val="00A910B8"/>
    <w:rsid w:val="00A927DB"/>
    <w:rsid w:val="00A969D2"/>
    <w:rsid w:val="00A96E37"/>
    <w:rsid w:val="00AA1494"/>
    <w:rsid w:val="00AA253B"/>
    <w:rsid w:val="00AA5A4B"/>
    <w:rsid w:val="00AA71EA"/>
    <w:rsid w:val="00AB110E"/>
    <w:rsid w:val="00AB1467"/>
    <w:rsid w:val="00AB32DE"/>
    <w:rsid w:val="00AB71D4"/>
    <w:rsid w:val="00AD20BF"/>
    <w:rsid w:val="00AD63F0"/>
    <w:rsid w:val="00AD6BFC"/>
    <w:rsid w:val="00AE5055"/>
    <w:rsid w:val="00AF06CA"/>
    <w:rsid w:val="00AF1EE0"/>
    <w:rsid w:val="00AF7E51"/>
    <w:rsid w:val="00AF7F4A"/>
    <w:rsid w:val="00B11A96"/>
    <w:rsid w:val="00B142DA"/>
    <w:rsid w:val="00B14A8C"/>
    <w:rsid w:val="00B2440A"/>
    <w:rsid w:val="00B25A22"/>
    <w:rsid w:val="00B365F1"/>
    <w:rsid w:val="00B3678D"/>
    <w:rsid w:val="00B37BBF"/>
    <w:rsid w:val="00B43D90"/>
    <w:rsid w:val="00B44652"/>
    <w:rsid w:val="00B45E75"/>
    <w:rsid w:val="00B466E1"/>
    <w:rsid w:val="00B537C1"/>
    <w:rsid w:val="00B60AD6"/>
    <w:rsid w:val="00B63A21"/>
    <w:rsid w:val="00B6682E"/>
    <w:rsid w:val="00B76FDB"/>
    <w:rsid w:val="00B80473"/>
    <w:rsid w:val="00B82BE5"/>
    <w:rsid w:val="00B8457C"/>
    <w:rsid w:val="00B869A7"/>
    <w:rsid w:val="00B8717B"/>
    <w:rsid w:val="00B90407"/>
    <w:rsid w:val="00B90C1B"/>
    <w:rsid w:val="00B90DFC"/>
    <w:rsid w:val="00B91C9D"/>
    <w:rsid w:val="00B931F8"/>
    <w:rsid w:val="00B93355"/>
    <w:rsid w:val="00B937FE"/>
    <w:rsid w:val="00B939E2"/>
    <w:rsid w:val="00B959BF"/>
    <w:rsid w:val="00B9632F"/>
    <w:rsid w:val="00BA6E76"/>
    <w:rsid w:val="00BA79C7"/>
    <w:rsid w:val="00BA7AE6"/>
    <w:rsid w:val="00BB5375"/>
    <w:rsid w:val="00BC04A9"/>
    <w:rsid w:val="00BC04EB"/>
    <w:rsid w:val="00BC0924"/>
    <w:rsid w:val="00BC10EB"/>
    <w:rsid w:val="00BC1235"/>
    <w:rsid w:val="00BC24C1"/>
    <w:rsid w:val="00BC3046"/>
    <w:rsid w:val="00BC52A2"/>
    <w:rsid w:val="00BD0FE9"/>
    <w:rsid w:val="00BD2104"/>
    <w:rsid w:val="00BD3087"/>
    <w:rsid w:val="00BD518C"/>
    <w:rsid w:val="00BD69DF"/>
    <w:rsid w:val="00BE1566"/>
    <w:rsid w:val="00BE429F"/>
    <w:rsid w:val="00BE4789"/>
    <w:rsid w:val="00BE7BAA"/>
    <w:rsid w:val="00BF3428"/>
    <w:rsid w:val="00BF3E2F"/>
    <w:rsid w:val="00BF63C1"/>
    <w:rsid w:val="00BF716C"/>
    <w:rsid w:val="00C01A68"/>
    <w:rsid w:val="00C041BB"/>
    <w:rsid w:val="00C04CC3"/>
    <w:rsid w:val="00C12559"/>
    <w:rsid w:val="00C12F17"/>
    <w:rsid w:val="00C178E7"/>
    <w:rsid w:val="00C179E0"/>
    <w:rsid w:val="00C17D27"/>
    <w:rsid w:val="00C27BE9"/>
    <w:rsid w:val="00C27FE3"/>
    <w:rsid w:val="00C42024"/>
    <w:rsid w:val="00C509ED"/>
    <w:rsid w:val="00C51542"/>
    <w:rsid w:val="00C54E47"/>
    <w:rsid w:val="00C55B67"/>
    <w:rsid w:val="00C603CA"/>
    <w:rsid w:val="00C6230B"/>
    <w:rsid w:val="00C665DD"/>
    <w:rsid w:val="00C6767E"/>
    <w:rsid w:val="00C67B1E"/>
    <w:rsid w:val="00C67F36"/>
    <w:rsid w:val="00C72689"/>
    <w:rsid w:val="00C85567"/>
    <w:rsid w:val="00C874F8"/>
    <w:rsid w:val="00C87F3F"/>
    <w:rsid w:val="00C933DD"/>
    <w:rsid w:val="00C94E5B"/>
    <w:rsid w:val="00C95CF9"/>
    <w:rsid w:val="00C964EC"/>
    <w:rsid w:val="00C973A5"/>
    <w:rsid w:val="00CA3349"/>
    <w:rsid w:val="00CA5ED2"/>
    <w:rsid w:val="00CB2034"/>
    <w:rsid w:val="00CB2515"/>
    <w:rsid w:val="00CB2AAA"/>
    <w:rsid w:val="00CC2394"/>
    <w:rsid w:val="00CC3579"/>
    <w:rsid w:val="00CC3A59"/>
    <w:rsid w:val="00CC47A6"/>
    <w:rsid w:val="00CC6216"/>
    <w:rsid w:val="00CC7EC4"/>
    <w:rsid w:val="00CD01AD"/>
    <w:rsid w:val="00CD12C3"/>
    <w:rsid w:val="00CD2E2A"/>
    <w:rsid w:val="00CD379C"/>
    <w:rsid w:val="00CD3FF2"/>
    <w:rsid w:val="00CD452F"/>
    <w:rsid w:val="00CD47C7"/>
    <w:rsid w:val="00CD57E7"/>
    <w:rsid w:val="00CD6156"/>
    <w:rsid w:val="00CD78D4"/>
    <w:rsid w:val="00CE12F7"/>
    <w:rsid w:val="00CE37AD"/>
    <w:rsid w:val="00CE4201"/>
    <w:rsid w:val="00CE4676"/>
    <w:rsid w:val="00CF1BE1"/>
    <w:rsid w:val="00D0212A"/>
    <w:rsid w:val="00D0347E"/>
    <w:rsid w:val="00D03A6B"/>
    <w:rsid w:val="00D05074"/>
    <w:rsid w:val="00D05F81"/>
    <w:rsid w:val="00D14B0F"/>
    <w:rsid w:val="00D17AB4"/>
    <w:rsid w:val="00D324B4"/>
    <w:rsid w:val="00D326DD"/>
    <w:rsid w:val="00D3366B"/>
    <w:rsid w:val="00D44053"/>
    <w:rsid w:val="00D44164"/>
    <w:rsid w:val="00D44AE9"/>
    <w:rsid w:val="00D47F8D"/>
    <w:rsid w:val="00D50F88"/>
    <w:rsid w:val="00D518C7"/>
    <w:rsid w:val="00D5448B"/>
    <w:rsid w:val="00D5532A"/>
    <w:rsid w:val="00D55E17"/>
    <w:rsid w:val="00D566FD"/>
    <w:rsid w:val="00D60374"/>
    <w:rsid w:val="00D61960"/>
    <w:rsid w:val="00D64055"/>
    <w:rsid w:val="00D656E3"/>
    <w:rsid w:val="00D665D1"/>
    <w:rsid w:val="00D673DB"/>
    <w:rsid w:val="00D67A50"/>
    <w:rsid w:val="00D70679"/>
    <w:rsid w:val="00D71BDF"/>
    <w:rsid w:val="00D739A1"/>
    <w:rsid w:val="00D76A88"/>
    <w:rsid w:val="00D76B27"/>
    <w:rsid w:val="00D80FE9"/>
    <w:rsid w:val="00D86D81"/>
    <w:rsid w:val="00D92575"/>
    <w:rsid w:val="00D941D5"/>
    <w:rsid w:val="00D96132"/>
    <w:rsid w:val="00DA40A6"/>
    <w:rsid w:val="00DA61C0"/>
    <w:rsid w:val="00DB3BF4"/>
    <w:rsid w:val="00DB59B8"/>
    <w:rsid w:val="00DB66C2"/>
    <w:rsid w:val="00DC0166"/>
    <w:rsid w:val="00DC1605"/>
    <w:rsid w:val="00DC2BD1"/>
    <w:rsid w:val="00DC3439"/>
    <w:rsid w:val="00DC3AD2"/>
    <w:rsid w:val="00DC6389"/>
    <w:rsid w:val="00DC7CCD"/>
    <w:rsid w:val="00DD18DA"/>
    <w:rsid w:val="00DD3C06"/>
    <w:rsid w:val="00DD48EA"/>
    <w:rsid w:val="00DE1FA6"/>
    <w:rsid w:val="00DF4FE2"/>
    <w:rsid w:val="00DF506E"/>
    <w:rsid w:val="00DF52A6"/>
    <w:rsid w:val="00E01B98"/>
    <w:rsid w:val="00E026D7"/>
    <w:rsid w:val="00E04597"/>
    <w:rsid w:val="00E05207"/>
    <w:rsid w:val="00E24B8B"/>
    <w:rsid w:val="00E25E96"/>
    <w:rsid w:val="00E361BF"/>
    <w:rsid w:val="00E36BBE"/>
    <w:rsid w:val="00E3700B"/>
    <w:rsid w:val="00E3755C"/>
    <w:rsid w:val="00E40932"/>
    <w:rsid w:val="00E41EB4"/>
    <w:rsid w:val="00E42CE8"/>
    <w:rsid w:val="00E42F9B"/>
    <w:rsid w:val="00E53003"/>
    <w:rsid w:val="00E55CB7"/>
    <w:rsid w:val="00E55DF0"/>
    <w:rsid w:val="00E60482"/>
    <w:rsid w:val="00E61C19"/>
    <w:rsid w:val="00E66273"/>
    <w:rsid w:val="00E66F40"/>
    <w:rsid w:val="00E67418"/>
    <w:rsid w:val="00E7148D"/>
    <w:rsid w:val="00E757ED"/>
    <w:rsid w:val="00E7598A"/>
    <w:rsid w:val="00E8042A"/>
    <w:rsid w:val="00E80EC8"/>
    <w:rsid w:val="00E81E56"/>
    <w:rsid w:val="00E83709"/>
    <w:rsid w:val="00E90034"/>
    <w:rsid w:val="00E92DF5"/>
    <w:rsid w:val="00EA0187"/>
    <w:rsid w:val="00EA02C0"/>
    <w:rsid w:val="00EA0CE4"/>
    <w:rsid w:val="00EA130F"/>
    <w:rsid w:val="00EA4BA8"/>
    <w:rsid w:val="00EA4EBA"/>
    <w:rsid w:val="00EA5EF5"/>
    <w:rsid w:val="00EA6655"/>
    <w:rsid w:val="00EA7839"/>
    <w:rsid w:val="00EA7981"/>
    <w:rsid w:val="00EC6EEC"/>
    <w:rsid w:val="00ED01E8"/>
    <w:rsid w:val="00ED14D1"/>
    <w:rsid w:val="00ED15AB"/>
    <w:rsid w:val="00ED17BD"/>
    <w:rsid w:val="00ED21A5"/>
    <w:rsid w:val="00ED41FA"/>
    <w:rsid w:val="00ED5C58"/>
    <w:rsid w:val="00ED5DDA"/>
    <w:rsid w:val="00ED65B5"/>
    <w:rsid w:val="00ED6B60"/>
    <w:rsid w:val="00ED78F2"/>
    <w:rsid w:val="00EE0F49"/>
    <w:rsid w:val="00EE3188"/>
    <w:rsid w:val="00EE43DB"/>
    <w:rsid w:val="00EE5D50"/>
    <w:rsid w:val="00EE6A76"/>
    <w:rsid w:val="00EF1228"/>
    <w:rsid w:val="00EF3F01"/>
    <w:rsid w:val="00EF4B06"/>
    <w:rsid w:val="00EF5814"/>
    <w:rsid w:val="00EF5A52"/>
    <w:rsid w:val="00EF6A1E"/>
    <w:rsid w:val="00EF6C1F"/>
    <w:rsid w:val="00F021C5"/>
    <w:rsid w:val="00F046F9"/>
    <w:rsid w:val="00F110D6"/>
    <w:rsid w:val="00F111D7"/>
    <w:rsid w:val="00F113E0"/>
    <w:rsid w:val="00F166F0"/>
    <w:rsid w:val="00F20CA1"/>
    <w:rsid w:val="00F217DA"/>
    <w:rsid w:val="00F21945"/>
    <w:rsid w:val="00F2724A"/>
    <w:rsid w:val="00F34F63"/>
    <w:rsid w:val="00F37DDF"/>
    <w:rsid w:val="00F443BF"/>
    <w:rsid w:val="00F4795D"/>
    <w:rsid w:val="00F50992"/>
    <w:rsid w:val="00F51B4B"/>
    <w:rsid w:val="00F51DD9"/>
    <w:rsid w:val="00F542ED"/>
    <w:rsid w:val="00F572AA"/>
    <w:rsid w:val="00F57827"/>
    <w:rsid w:val="00F60DBC"/>
    <w:rsid w:val="00F63C0C"/>
    <w:rsid w:val="00F670F5"/>
    <w:rsid w:val="00F70A5C"/>
    <w:rsid w:val="00F70F60"/>
    <w:rsid w:val="00F73BA7"/>
    <w:rsid w:val="00F748DE"/>
    <w:rsid w:val="00F759C0"/>
    <w:rsid w:val="00F80EEB"/>
    <w:rsid w:val="00F8222C"/>
    <w:rsid w:val="00F841CC"/>
    <w:rsid w:val="00F902DA"/>
    <w:rsid w:val="00F90395"/>
    <w:rsid w:val="00F90B4A"/>
    <w:rsid w:val="00F925D9"/>
    <w:rsid w:val="00F93437"/>
    <w:rsid w:val="00F93B12"/>
    <w:rsid w:val="00F96E9D"/>
    <w:rsid w:val="00FA6B3D"/>
    <w:rsid w:val="00FA7D79"/>
    <w:rsid w:val="00FB2B1E"/>
    <w:rsid w:val="00FB2E90"/>
    <w:rsid w:val="00FC4648"/>
    <w:rsid w:val="00FC797C"/>
    <w:rsid w:val="00FD1368"/>
    <w:rsid w:val="00FD1A6B"/>
    <w:rsid w:val="00FD2E46"/>
    <w:rsid w:val="00FD5CB1"/>
    <w:rsid w:val="00FD71CC"/>
    <w:rsid w:val="00FE072A"/>
    <w:rsid w:val="00FE53C2"/>
    <w:rsid w:val="00FE65C6"/>
    <w:rsid w:val="00FF2BD0"/>
    <w:rsid w:val="00FF3C2A"/>
    <w:rsid w:val="00FF5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AEC1D0"/>
  <w14:defaultImageDpi w14:val="32767"/>
  <w15:chartTrackingRefBased/>
  <w15:docId w15:val="{A32D2F0F-C5C1-4636-B991-16189802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459"/>
    <w:pPr>
      <w:spacing w:after="200" w:line="276" w:lineRule="auto"/>
    </w:pPr>
    <w:rPr>
      <w:sz w:val="22"/>
      <w:szCs w:val="22"/>
    </w:rPr>
  </w:style>
  <w:style w:type="paragraph" w:styleId="Heading1">
    <w:name w:val="heading 1"/>
    <w:basedOn w:val="Normal"/>
    <w:next w:val="Normal"/>
    <w:link w:val="Heading1Char"/>
    <w:uiPriority w:val="9"/>
    <w:qFormat/>
    <w:rsid w:val="0098114F"/>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en-GB"/>
    </w:rPr>
  </w:style>
  <w:style w:type="paragraph" w:styleId="Heading2">
    <w:name w:val="heading 2"/>
    <w:basedOn w:val="Normal"/>
    <w:next w:val="Normal"/>
    <w:link w:val="Heading2Char"/>
    <w:unhideWhenUsed/>
    <w:qFormat/>
    <w:rsid w:val="0098114F"/>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en-GB"/>
    </w:rPr>
  </w:style>
  <w:style w:type="paragraph" w:styleId="Heading3">
    <w:name w:val="heading 3"/>
    <w:basedOn w:val="Normal"/>
    <w:next w:val="Normal"/>
    <w:link w:val="Heading3Char"/>
    <w:unhideWhenUsed/>
    <w:qFormat/>
    <w:rsid w:val="0098114F"/>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GB"/>
    </w:rPr>
  </w:style>
  <w:style w:type="paragraph" w:styleId="Heading4">
    <w:name w:val="heading 4"/>
    <w:basedOn w:val="Normal"/>
    <w:next w:val="Normal"/>
    <w:link w:val="Heading4Char"/>
    <w:unhideWhenUsed/>
    <w:qFormat/>
    <w:rsid w:val="0098114F"/>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en-GB"/>
    </w:rPr>
  </w:style>
  <w:style w:type="paragraph" w:styleId="Heading5">
    <w:name w:val="heading 5"/>
    <w:basedOn w:val="Normal"/>
    <w:next w:val="Normal"/>
    <w:link w:val="Heading5Char"/>
    <w:unhideWhenUsed/>
    <w:qFormat/>
    <w:rsid w:val="0098114F"/>
    <w:pPr>
      <w:keepNext/>
      <w:keepLines/>
      <w:spacing w:before="40" w:after="0" w:line="240" w:lineRule="auto"/>
      <w:outlineLvl w:val="4"/>
    </w:pPr>
    <w:rPr>
      <w:rFonts w:asciiTheme="majorHAnsi" w:eastAsiaTheme="majorEastAsia" w:hAnsiTheme="majorHAnsi" w:cstheme="majorBidi"/>
      <w:color w:val="2F5496" w:themeColor="accent1" w:themeShade="B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5459"/>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8114F"/>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rsid w:val="0098114F"/>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rsid w:val="0098114F"/>
    <w:rPr>
      <w:rFonts w:asciiTheme="majorHAnsi" w:eastAsiaTheme="majorEastAsia" w:hAnsiTheme="majorHAnsi" w:cstheme="majorBidi"/>
      <w:color w:val="1F3763" w:themeColor="accent1" w:themeShade="7F"/>
      <w:lang w:eastAsia="en-GB"/>
    </w:rPr>
  </w:style>
  <w:style w:type="character" w:customStyle="1" w:styleId="Heading4Char">
    <w:name w:val="Heading 4 Char"/>
    <w:basedOn w:val="DefaultParagraphFont"/>
    <w:link w:val="Heading4"/>
    <w:rsid w:val="0098114F"/>
    <w:rPr>
      <w:rFonts w:asciiTheme="majorHAnsi" w:eastAsiaTheme="majorEastAsia" w:hAnsiTheme="majorHAnsi" w:cstheme="majorBidi"/>
      <w:i/>
      <w:iCs/>
      <w:color w:val="2F5496" w:themeColor="accent1" w:themeShade="BF"/>
      <w:lang w:eastAsia="en-GB"/>
    </w:rPr>
  </w:style>
  <w:style w:type="character" w:customStyle="1" w:styleId="Heading5Char">
    <w:name w:val="Heading 5 Char"/>
    <w:basedOn w:val="DefaultParagraphFont"/>
    <w:link w:val="Heading5"/>
    <w:rsid w:val="0098114F"/>
    <w:rPr>
      <w:rFonts w:asciiTheme="majorHAnsi" w:eastAsiaTheme="majorEastAsia" w:hAnsiTheme="majorHAnsi" w:cstheme="majorBidi"/>
      <w:color w:val="2F5496" w:themeColor="accent1" w:themeShade="BF"/>
      <w:lang w:eastAsia="en-GB"/>
    </w:rPr>
  </w:style>
  <w:style w:type="character" w:styleId="IntenseEmphasis">
    <w:name w:val="Intense Emphasis"/>
    <w:basedOn w:val="DefaultParagraphFont"/>
    <w:uiPriority w:val="21"/>
    <w:qFormat/>
    <w:rsid w:val="0098114F"/>
    <w:rPr>
      <w:i/>
      <w:iCs/>
      <w:color w:val="4472C4" w:themeColor="accent1"/>
    </w:rPr>
  </w:style>
  <w:style w:type="character" w:styleId="Hyperlink">
    <w:name w:val="Hyperlink"/>
    <w:basedOn w:val="DefaultParagraphFont"/>
    <w:uiPriority w:val="99"/>
    <w:rsid w:val="0098114F"/>
    <w:rPr>
      <w:color w:val="0563C1" w:themeColor="hyperlink"/>
      <w:u w:val="single"/>
    </w:rPr>
  </w:style>
  <w:style w:type="character" w:customStyle="1" w:styleId="UnresolvedMention1">
    <w:name w:val="Unresolved Mention1"/>
    <w:basedOn w:val="DefaultParagraphFont"/>
    <w:uiPriority w:val="99"/>
    <w:semiHidden/>
    <w:unhideWhenUsed/>
    <w:rsid w:val="0098114F"/>
    <w:rPr>
      <w:color w:val="605E5C"/>
      <w:shd w:val="clear" w:color="auto" w:fill="E1DFDD"/>
    </w:rPr>
  </w:style>
  <w:style w:type="character" w:styleId="CommentReference">
    <w:name w:val="annotation reference"/>
    <w:basedOn w:val="DefaultParagraphFont"/>
    <w:rsid w:val="0098114F"/>
    <w:rPr>
      <w:sz w:val="16"/>
      <w:szCs w:val="16"/>
    </w:rPr>
  </w:style>
  <w:style w:type="paragraph" w:styleId="CommentText">
    <w:name w:val="annotation text"/>
    <w:basedOn w:val="Normal"/>
    <w:link w:val="CommentTextChar"/>
    <w:rsid w:val="0098114F"/>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98114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unhideWhenUsed/>
    <w:rsid w:val="0098114F"/>
    <w:rPr>
      <w:b/>
      <w:bCs/>
    </w:rPr>
  </w:style>
  <w:style w:type="character" w:customStyle="1" w:styleId="CommentSubjectChar">
    <w:name w:val="Comment Subject Char"/>
    <w:basedOn w:val="CommentTextChar"/>
    <w:link w:val="CommentSubject"/>
    <w:semiHidden/>
    <w:rsid w:val="0098114F"/>
    <w:rPr>
      <w:rFonts w:ascii="Times New Roman" w:eastAsia="Times New Roman" w:hAnsi="Times New Roman" w:cs="Times New Roman"/>
      <w:b/>
      <w:bCs/>
      <w:sz w:val="20"/>
      <w:szCs w:val="20"/>
      <w:lang w:eastAsia="en-GB"/>
    </w:rPr>
  </w:style>
  <w:style w:type="paragraph" w:styleId="BalloonText">
    <w:name w:val="Balloon Text"/>
    <w:basedOn w:val="Normal"/>
    <w:link w:val="BalloonTextChar"/>
    <w:semiHidden/>
    <w:unhideWhenUsed/>
    <w:rsid w:val="0098114F"/>
    <w:pPr>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semiHidden/>
    <w:rsid w:val="0098114F"/>
    <w:rPr>
      <w:rFonts w:ascii="Segoe UI" w:eastAsia="Times New Roman" w:hAnsi="Segoe UI" w:cs="Segoe UI"/>
      <w:sz w:val="18"/>
      <w:szCs w:val="18"/>
      <w:lang w:eastAsia="en-GB"/>
    </w:rPr>
  </w:style>
  <w:style w:type="paragraph" w:styleId="TOC1">
    <w:name w:val="toc 1"/>
    <w:basedOn w:val="Normal"/>
    <w:next w:val="Normal"/>
    <w:autoRedefine/>
    <w:uiPriority w:val="39"/>
    <w:rsid w:val="0098114F"/>
    <w:pPr>
      <w:spacing w:before="120" w:after="0"/>
    </w:pPr>
    <w:rPr>
      <w:rFonts w:cstheme="minorHAnsi"/>
      <w:b/>
      <w:bCs/>
      <w:i/>
      <w:iCs/>
      <w:sz w:val="24"/>
      <w:szCs w:val="24"/>
    </w:rPr>
  </w:style>
  <w:style w:type="paragraph" w:styleId="TOC2">
    <w:name w:val="toc 2"/>
    <w:basedOn w:val="Normal"/>
    <w:next w:val="Normal"/>
    <w:autoRedefine/>
    <w:uiPriority w:val="39"/>
    <w:rsid w:val="0098114F"/>
    <w:pPr>
      <w:spacing w:before="120" w:after="0"/>
      <w:ind w:left="220"/>
    </w:pPr>
    <w:rPr>
      <w:rFonts w:cstheme="minorHAnsi"/>
      <w:b/>
      <w:bCs/>
    </w:rPr>
  </w:style>
  <w:style w:type="paragraph" w:styleId="TOC3">
    <w:name w:val="toc 3"/>
    <w:basedOn w:val="Normal"/>
    <w:next w:val="Normal"/>
    <w:autoRedefine/>
    <w:uiPriority w:val="39"/>
    <w:rsid w:val="0060567A"/>
    <w:pPr>
      <w:spacing w:after="0"/>
      <w:ind w:left="440"/>
    </w:pPr>
    <w:rPr>
      <w:rFonts w:cstheme="minorHAnsi"/>
      <w:sz w:val="20"/>
      <w:szCs w:val="20"/>
    </w:rPr>
  </w:style>
  <w:style w:type="paragraph" w:styleId="ListParagraph">
    <w:name w:val="List Paragraph"/>
    <w:basedOn w:val="Normal"/>
    <w:uiPriority w:val="34"/>
    <w:qFormat/>
    <w:rsid w:val="0098114F"/>
    <w:pPr>
      <w:spacing w:after="0" w:line="240" w:lineRule="auto"/>
      <w:ind w:left="720"/>
      <w:contextualSpacing/>
    </w:pPr>
    <w:rPr>
      <w:rFonts w:ascii="Times New Roman" w:eastAsia="Times New Roman" w:hAnsi="Times New Roman" w:cs="Times New Roman"/>
      <w:sz w:val="24"/>
      <w:szCs w:val="24"/>
      <w:lang w:eastAsia="en-GB"/>
    </w:rPr>
  </w:style>
  <w:style w:type="paragraph" w:styleId="Caption">
    <w:name w:val="caption"/>
    <w:basedOn w:val="Normal"/>
    <w:next w:val="Normal"/>
    <w:unhideWhenUsed/>
    <w:qFormat/>
    <w:rsid w:val="0098114F"/>
    <w:pPr>
      <w:spacing w:line="240" w:lineRule="auto"/>
    </w:pPr>
    <w:rPr>
      <w:rFonts w:ascii="Times New Roman" w:eastAsia="Times New Roman" w:hAnsi="Times New Roman" w:cs="Times New Roman"/>
      <w:i/>
      <w:iCs/>
      <w:color w:val="44546A" w:themeColor="text2"/>
      <w:sz w:val="18"/>
      <w:szCs w:val="18"/>
      <w:lang w:eastAsia="en-GB"/>
    </w:rPr>
  </w:style>
  <w:style w:type="character" w:styleId="PlaceholderText">
    <w:name w:val="Placeholder Text"/>
    <w:basedOn w:val="DefaultParagraphFont"/>
    <w:uiPriority w:val="99"/>
    <w:semiHidden/>
    <w:rsid w:val="0098114F"/>
    <w:rPr>
      <w:color w:val="808080"/>
    </w:rPr>
  </w:style>
  <w:style w:type="paragraph" w:styleId="FootnoteText">
    <w:name w:val="footnote text"/>
    <w:basedOn w:val="Normal"/>
    <w:link w:val="FootnoteTextChar"/>
    <w:rsid w:val="0098114F"/>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98114F"/>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98114F"/>
    <w:rPr>
      <w:vertAlign w:val="superscript"/>
    </w:rPr>
  </w:style>
  <w:style w:type="paragraph" w:styleId="Bibliography">
    <w:name w:val="Bibliography"/>
    <w:basedOn w:val="Normal"/>
    <w:next w:val="Normal"/>
    <w:uiPriority w:val="37"/>
    <w:unhideWhenUsed/>
    <w:rsid w:val="0098114F"/>
    <w:pPr>
      <w:spacing w:after="0"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98114F"/>
    <w:rPr>
      <w:rFonts w:ascii="Times New Roman" w:eastAsia="Times New Roman" w:hAnsi="Times New Roman" w:cs="Times New Roman"/>
      <w:lang w:eastAsia="en-GB"/>
    </w:rPr>
  </w:style>
  <w:style w:type="paragraph" w:styleId="TableofFigures">
    <w:name w:val="table of figures"/>
    <w:basedOn w:val="Normal"/>
    <w:next w:val="Normal"/>
    <w:uiPriority w:val="99"/>
    <w:rsid w:val="0098114F"/>
    <w:pPr>
      <w:spacing w:after="0" w:line="240" w:lineRule="auto"/>
      <w:ind w:left="480" w:hanging="480"/>
    </w:pPr>
    <w:rPr>
      <w:rFonts w:eastAsia="Times New Roman" w:cs="Times New Roman"/>
      <w:b/>
      <w:bCs/>
      <w:sz w:val="20"/>
      <w:szCs w:val="20"/>
      <w:lang w:eastAsia="en-GB"/>
    </w:rPr>
  </w:style>
  <w:style w:type="character" w:styleId="FollowedHyperlink">
    <w:name w:val="FollowedHyperlink"/>
    <w:basedOn w:val="DefaultParagraphFont"/>
    <w:rsid w:val="0098114F"/>
    <w:rPr>
      <w:color w:val="954F72" w:themeColor="followedHyperlink"/>
      <w:u w:val="single"/>
    </w:rPr>
  </w:style>
  <w:style w:type="character" w:customStyle="1" w:styleId="apple-converted-space">
    <w:name w:val="apple-converted-space"/>
    <w:basedOn w:val="DefaultParagraphFont"/>
    <w:rsid w:val="00D5532A"/>
  </w:style>
  <w:style w:type="character" w:styleId="Emphasis">
    <w:name w:val="Emphasis"/>
    <w:basedOn w:val="DefaultParagraphFont"/>
    <w:uiPriority w:val="20"/>
    <w:qFormat/>
    <w:rsid w:val="00D5532A"/>
    <w:rPr>
      <w:i/>
      <w:iCs/>
    </w:rPr>
  </w:style>
  <w:style w:type="character" w:customStyle="1" w:styleId="UnresolvedMention2">
    <w:name w:val="Unresolved Mention2"/>
    <w:basedOn w:val="DefaultParagraphFont"/>
    <w:uiPriority w:val="99"/>
    <w:rsid w:val="00D5532A"/>
    <w:rPr>
      <w:color w:val="605E5C"/>
      <w:shd w:val="clear" w:color="auto" w:fill="E1DFDD"/>
    </w:rPr>
  </w:style>
  <w:style w:type="paragraph" w:styleId="TOCHeading">
    <w:name w:val="TOC Heading"/>
    <w:basedOn w:val="Heading1"/>
    <w:next w:val="Normal"/>
    <w:uiPriority w:val="39"/>
    <w:unhideWhenUsed/>
    <w:qFormat/>
    <w:rsid w:val="007A583D"/>
    <w:pPr>
      <w:spacing w:before="480" w:line="276" w:lineRule="auto"/>
      <w:outlineLvl w:val="9"/>
    </w:pPr>
    <w:rPr>
      <w:b/>
      <w:bCs/>
      <w:sz w:val="28"/>
      <w:szCs w:val="28"/>
      <w:lang w:val="en-US" w:eastAsia="en-US"/>
    </w:rPr>
  </w:style>
  <w:style w:type="paragraph" w:styleId="TOC4">
    <w:name w:val="toc 4"/>
    <w:basedOn w:val="Normal"/>
    <w:next w:val="Normal"/>
    <w:autoRedefine/>
    <w:uiPriority w:val="39"/>
    <w:semiHidden/>
    <w:unhideWhenUsed/>
    <w:rsid w:val="007A583D"/>
    <w:pPr>
      <w:spacing w:after="0"/>
      <w:ind w:left="660"/>
    </w:pPr>
    <w:rPr>
      <w:rFonts w:cstheme="minorHAnsi"/>
      <w:sz w:val="20"/>
      <w:szCs w:val="20"/>
    </w:rPr>
  </w:style>
  <w:style w:type="paragraph" w:styleId="TOC5">
    <w:name w:val="toc 5"/>
    <w:basedOn w:val="Normal"/>
    <w:next w:val="Normal"/>
    <w:autoRedefine/>
    <w:uiPriority w:val="39"/>
    <w:semiHidden/>
    <w:unhideWhenUsed/>
    <w:rsid w:val="007A583D"/>
    <w:pPr>
      <w:spacing w:after="0"/>
      <w:ind w:left="880"/>
    </w:pPr>
    <w:rPr>
      <w:rFonts w:cstheme="minorHAnsi"/>
      <w:sz w:val="20"/>
      <w:szCs w:val="20"/>
    </w:rPr>
  </w:style>
  <w:style w:type="paragraph" w:styleId="TOC6">
    <w:name w:val="toc 6"/>
    <w:basedOn w:val="Normal"/>
    <w:next w:val="Normal"/>
    <w:autoRedefine/>
    <w:uiPriority w:val="39"/>
    <w:semiHidden/>
    <w:unhideWhenUsed/>
    <w:rsid w:val="007A583D"/>
    <w:pPr>
      <w:spacing w:after="0"/>
      <w:ind w:left="1100"/>
    </w:pPr>
    <w:rPr>
      <w:rFonts w:cstheme="minorHAnsi"/>
      <w:sz w:val="20"/>
      <w:szCs w:val="20"/>
    </w:rPr>
  </w:style>
  <w:style w:type="paragraph" w:styleId="TOC7">
    <w:name w:val="toc 7"/>
    <w:basedOn w:val="Normal"/>
    <w:next w:val="Normal"/>
    <w:autoRedefine/>
    <w:uiPriority w:val="39"/>
    <w:semiHidden/>
    <w:unhideWhenUsed/>
    <w:rsid w:val="007A583D"/>
    <w:pPr>
      <w:spacing w:after="0"/>
      <w:ind w:left="1320"/>
    </w:pPr>
    <w:rPr>
      <w:rFonts w:cstheme="minorHAnsi"/>
      <w:sz w:val="20"/>
      <w:szCs w:val="20"/>
    </w:rPr>
  </w:style>
  <w:style w:type="paragraph" w:styleId="TOC8">
    <w:name w:val="toc 8"/>
    <w:basedOn w:val="Normal"/>
    <w:next w:val="Normal"/>
    <w:autoRedefine/>
    <w:uiPriority w:val="39"/>
    <w:semiHidden/>
    <w:unhideWhenUsed/>
    <w:rsid w:val="007A583D"/>
    <w:pPr>
      <w:spacing w:after="0"/>
      <w:ind w:left="1540"/>
    </w:pPr>
    <w:rPr>
      <w:rFonts w:cstheme="minorHAnsi"/>
      <w:sz w:val="20"/>
      <w:szCs w:val="20"/>
    </w:rPr>
  </w:style>
  <w:style w:type="paragraph" w:styleId="TOC9">
    <w:name w:val="toc 9"/>
    <w:basedOn w:val="Normal"/>
    <w:next w:val="Normal"/>
    <w:autoRedefine/>
    <w:uiPriority w:val="39"/>
    <w:semiHidden/>
    <w:unhideWhenUsed/>
    <w:rsid w:val="007A583D"/>
    <w:pPr>
      <w:spacing w:after="0"/>
      <w:ind w:left="1760"/>
    </w:pPr>
    <w:rPr>
      <w:rFonts w:cstheme="minorHAnsi"/>
      <w:sz w:val="20"/>
      <w:szCs w:val="20"/>
    </w:rPr>
  </w:style>
  <w:style w:type="paragraph" w:styleId="Footer">
    <w:name w:val="footer"/>
    <w:basedOn w:val="Normal"/>
    <w:link w:val="FooterChar"/>
    <w:uiPriority w:val="99"/>
    <w:unhideWhenUsed/>
    <w:rsid w:val="00C17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8E7"/>
    <w:rPr>
      <w:sz w:val="22"/>
      <w:szCs w:val="22"/>
    </w:rPr>
  </w:style>
  <w:style w:type="character" w:styleId="PageNumber">
    <w:name w:val="page number"/>
    <w:basedOn w:val="DefaultParagraphFont"/>
    <w:uiPriority w:val="99"/>
    <w:semiHidden/>
    <w:unhideWhenUsed/>
    <w:rsid w:val="00C178E7"/>
  </w:style>
  <w:style w:type="paragraph" w:styleId="Header">
    <w:name w:val="header"/>
    <w:basedOn w:val="Normal"/>
    <w:link w:val="HeaderChar"/>
    <w:uiPriority w:val="99"/>
    <w:unhideWhenUsed/>
    <w:rsid w:val="00177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B0D"/>
    <w:rPr>
      <w:sz w:val="22"/>
      <w:szCs w:val="22"/>
    </w:rPr>
  </w:style>
  <w:style w:type="paragraph" w:customStyle="1" w:styleId="Default">
    <w:name w:val="Default"/>
    <w:rsid w:val="007F168B"/>
    <w:pPr>
      <w:autoSpaceDE w:val="0"/>
      <w:autoSpaceDN w:val="0"/>
      <w:adjustRightInd w:val="0"/>
    </w:pPr>
    <w:rPr>
      <w:rFonts w:ascii="Arial" w:hAnsi="Arial" w:cs="Arial"/>
      <w:color w:val="000000"/>
    </w:rPr>
  </w:style>
  <w:style w:type="paragraph" w:styleId="NormalWeb">
    <w:name w:val="Normal (Web)"/>
    <w:basedOn w:val="Normal"/>
    <w:uiPriority w:val="99"/>
    <w:unhideWhenUsed/>
    <w:rsid w:val="009D514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5944">
      <w:bodyDiv w:val="1"/>
      <w:marLeft w:val="0"/>
      <w:marRight w:val="0"/>
      <w:marTop w:val="0"/>
      <w:marBottom w:val="0"/>
      <w:divBdr>
        <w:top w:val="none" w:sz="0" w:space="0" w:color="auto"/>
        <w:left w:val="none" w:sz="0" w:space="0" w:color="auto"/>
        <w:bottom w:val="none" w:sz="0" w:space="0" w:color="auto"/>
        <w:right w:val="none" w:sz="0" w:space="0" w:color="auto"/>
      </w:divBdr>
    </w:div>
    <w:div w:id="35081543">
      <w:bodyDiv w:val="1"/>
      <w:marLeft w:val="0"/>
      <w:marRight w:val="0"/>
      <w:marTop w:val="0"/>
      <w:marBottom w:val="0"/>
      <w:divBdr>
        <w:top w:val="none" w:sz="0" w:space="0" w:color="auto"/>
        <w:left w:val="none" w:sz="0" w:space="0" w:color="auto"/>
        <w:bottom w:val="none" w:sz="0" w:space="0" w:color="auto"/>
        <w:right w:val="none" w:sz="0" w:space="0" w:color="auto"/>
      </w:divBdr>
    </w:div>
    <w:div w:id="36127836">
      <w:bodyDiv w:val="1"/>
      <w:marLeft w:val="0"/>
      <w:marRight w:val="0"/>
      <w:marTop w:val="0"/>
      <w:marBottom w:val="0"/>
      <w:divBdr>
        <w:top w:val="none" w:sz="0" w:space="0" w:color="auto"/>
        <w:left w:val="none" w:sz="0" w:space="0" w:color="auto"/>
        <w:bottom w:val="none" w:sz="0" w:space="0" w:color="auto"/>
        <w:right w:val="none" w:sz="0" w:space="0" w:color="auto"/>
      </w:divBdr>
      <w:divsChild>
        <w:div w:id="2091658924">
          <w:marLeft w:val="0"/>
          <w:marRight w:val="0"/>
          <w:marTop w:val="0"/>
          <w:marBottom w:val="0"/>
          <w:divBdr>
            <w:top w:val="none" w:sz="0" w:space="0" w:color="auto"/>
            <w:left w:val="none" w:sz="0" w:space="0" w:color="auto"/>
            <w:bottom w:val="none" w:sz="0" w:space="0" w:color="auto"/>
            <w:right w:val="none" w:sz="0" w:space="0" w:color="auto"/>
          </w:divBdr>
          <w:divsChild>
            <w:div w:id="1972402064">
              <w:marLeft w:val="0"/>
              <w:marRight w:val="0"/>
              <w:marTop w:val="0"/>
              <w:marBottom w:val="0"/>
              <w:divBdr>
                <w:top w:val="none" w:sz="0" w:space="0" w:color="auto"/>
                <w:left w:val="none" w:sz="0" w:space="0" w:color="auto"/>
                <w:bottom w:val="none" w:sz="0" w:space="0" w:color="auto"/>
                <w:right w:val="none" w:sz="0" w:space="0" w:color="auto"/>
              </w:divBdr>
              <w:divsChild>
                <w:div w:id="7621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15409">
      <w:bodyDiv w:val="1"/>
      <w:marLeft w:val="0"/>
      <w:marRight w:val="0"/>
      <w:marTop w:val="0"/>
      <w:marBottom w:val="0"/>
      <w:divBdr>
        <w:top w:val="none" w:sz="0" w:space="0" w:color="auto"/>
        <w:left w:val="none" w:sz="0" w:space="0" w:color="auto"/>
        <w:bottom w:val="none" w:sz="0" w:space="0" w:color="auto"/>
        <w:right w:val="none" w:sz="0" w:space="0" w:color="auto"/>
      </w:divBdr>
      <w:divsChild>
        <w:div w:id="1331059538">
          <w:marLeft w:val="0"/>
          <w:marRight w:val="0"/>
          <w:marTop w:val="0"/>
          <w:marBottom w:val="0"/>
          <w:divBdr>
            <w:top w:val="none" w:sz="0" w:space="0" w:color="auto"/>
            <w:left w:val="none" w:sz="0" w:space="0" w:color="auto"/>
            <w:bottom w:val="none" w:sz="0" w:space="0" w:color="auto"/>
            <w:right w:val="none" w:sz="0" w:space="0" w:color="auto"/>
          </w:divBdr>
          <w:divsChild>
            <w:div w:id="1175195718">
              <w:marLeft w:val="0"/>
              <w:marRight w:val="0"/>
              <w:marTop w:val="0"/>
              <w:marBottom w:val="0"/>
              <w:divBdr>
                <w:top w:val="none" w:sz="0" w:space="0" w:color="auto"/>
                <w:left w:val="none" w:sz="0" w:space="0" w:color="auto"/>
                <w:bottom w:val="none" w:sz="0" w:space="0" w:color="auto"/>
                <w:right w:val="none" w:sz="0" w:space="0" w:color="auto"/>
              </w:divBdr>
              <w:divsChild>
                <w:div w:id="3922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3469">
      <w:bodyDiv w:val="1"/>
      <w:marLeft w:val="0"/>
      <w:marRight w:val="0"/>
      <w:marTop w:val="0"/>
      <w:marBottom w:val="0"/>
      <w:divBdr>
        <w:top w:val="none" w:sz="0" w:space="0" w:color="auto"/>
        <w:left w:val="none" w:sz="0" w:space="0" w:color="auto"/>
        <w:bottom w:val="none" w:sz="0" w:space="0" w:color="auto"/>
        <w:right w:val="none" w:sz="0" w:space="0" w:color="auto"/>
      </w:divBdr>
    </w:div>
    <w:div w:id="196891539">
      <w:bodyDiv w:val="1"/>
      <w:marLeft w:val="0"/>
      <w:marRight w:val="0"/>
      <w:marTop w:val="0"/>
      <w:marBottom w:val="0"/>
      <w:divBdr>
        <w:top w:val="none" w:sz="0" w:space="0" w:color="auto"/>
        <w:left w:val="none" w:sz="0" w:space="0" w:color="auto"/>
        <w:bottom w:val="none" w:sz="0" w:space="0" w:color="auto"/>
        <w:right w:val="none" w:sz="0" w:space="0" w:color="auto"/>
      </w:divBdr>
    </w:div>
    <w:div w:id="305403351">
      <w:bodyDiv w:val="1"/>
      <w:marLeft w:val="0"/>
      <w:marRight w:val="0"/>
      <w:marTop w:val="0"/>
      <w:marBottom w:val="0"/>
      <w:divBdr>
        <w:top w:val="none" w:sz="0" w:space="0" w:color="auto"/>
        <w:left w:val="none" w:sz="0" w:space="0" w:color="auto"/>
        <w:bottom w:val="none" w:sz="0" w:space="0" w:color="auto"/>
        <w:right w:val="none" w:sz="0" w:space="0" w:color="auto"/>
      </w:divBdr>
      <w:divsChild>
        <w:div w:id="1319308743">
          <w:marLeft w:val="0"/>
          <w:marRight w:val="0"/>
          <w:marTop w:val="0"/>
          <w:marBottom w:val="0"/>
          <w:divBdr>
            <w:top w:val="none" w:sz="0" w:space="0" w:color="auto"/>
            <w:left w:val="none" w:sz="0" w:space="0" w:color="auto"/>
            <w:bottom w:val="none" w:sz="0" w:space="0" w:color="auto"/>
            <w:right w:val="none" w:sz="0" w:space="0" w:color="auto"/>
          </w:divBdr>
          <w:divsChild>
            <w:div w:id="557321439">
              <w:marLeft w:val="0"/>
              <w:marRight w:val="0"/>
              <w:marTop w:val="0"/>
              <w:marBottom w:val="0"/>
              <w:divBdr>
                <w:top w:val="none" w:sz="0" w:space="0" w:color="auto"/>
                <w:left w:val="none" w:sz="0" w:space="0" w:color="auto"/>
                <w:bottom w:val="none" w:sz="0" w:space="0" w:color="auto"/>
                <w:right w:val="none" w:sz="0" w:space="0" w:color="auto"/>
              </w:divBdr>
              <w:divsChild>
                <w:div w:id="194291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719447">
      <w:bodyDiv w:val="1"/>
      <w:marLeft w:val="0"/>
      <w:marRight w:val="0"/>
      <w:marTop w:val="0"/>
      <w:marBottom w:val="0"/>
      <w:divBdr>
        <w:top w:val="none" w:sz="0" w:space="0" w:color="auto"/>
        <w:left w:val="none" w:sz="0" w:space="0" w:color="auto"/>
        <w:bottom w:val="none" w:sz="0" w:space="0" w:color="auto"/>
        <w:right w:val="none" w:sz="0" w:space="0" w:color="auto"/>
      </w:divBdr>
    </w:div>
    <w:div w:id="476918730">
      <w:bodyDiv w:val="1"/>
      <w:marLeft w:val="0"/>
      <w:marRight w:val="0"/>
      <w:marTop w:val="0"/>
      <w:marBottom w:val="0"/>
      <w:divBdr>
        <w:top w:val="none" w:sz="0" w:space="0" w:color="auto"/>
        <w:left w:val="none" w:sz="0" w:space="0" w:color="auto"/>
        <w:bottom w:val="none" w:sz="0" w:space="0" w:color="auto"/>
        <w:right w:val="none" w:sz="0" w:space="0" w:color="auto"/>
      </w:divBdr>
    </w:div>
    <w:div w:id="566646924">
      <w:bodyDiv w:val="1"/>
      <w:marLeft w:val="0"/>
      <w:marRight w:val="0"/>
      <w:marTop w:val="0"/>
      <w:marBottom w:val="0"/>
      <w:divBdr>
        <w:top w:val="none" w:sz="0" w:space="0" w:color="auto"/>
        <w:left w:val="none" w:sz="0" w:space="0" w:color="auto"/>
        <w:bottom w:val="none" w:sz="0" w:space="0" w:color="auto"/>
        <w:right w:val="none" w:sz="0" w:space="0" w:color="auto"/>
      </w:divBdr>
      <w:divsChild>
        <w:div w:id="587153540">
          <w:marLeft w:val="0"/>
          <w:marRight w:val="0"/>
          <w:marTop w:val="0"/>
          <w:marBottom w:val="0"/>
          <w:divBdr>
            <w:top w:val="none" w:sz="0" w:space="0" w:color="auto"/>
            <w:left w:val="none" w:sz="0" w:space="0" w:color="auto"/>
            <w:bottom w:val="none" w:sz="0" w:space="0" w:color="auto"/>
            <w:right w:val="none" w:sz="0" w:space="0" w:color="auto"/>
          </w:divBdr>
          <w:divsChild>
            <w:div w:id="797259247">
              <w:marLeft w:val="0"/>
              <w:marRight w:val="0"/>
              <w:marTop w:val="0"/>
              <w:marBottom w:val="0"/>
              <w:divBdr>
                <w:top w:val="none" w:sz="0" w:space="0" w:color="auto"/>
                <w:left w:val="none" w:sz="0" w:space="0" w:color="auto"/>
                <w:bottom w:val="none" w:sz="0" w:space="0" w:color="auto"/>
                <w:right w:val="none" w:sz="0" w:space="0" w:color="auto"/>
              </w:divBdr>
              <w:divsChild>
                <w:div w:id="200030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7623">
      <w:bodyDiv w:val="1"/>
      <w:marLeft w:val="0"/>
      <w:marRight w:val="0"/>
      <w:marTop w:val="0"/>
      <w:marBottom w:val="0"/>
      <w:divBdr>
        <w:top w:val="none" w:sz="0" w:space="0" w:color="auto"/>
        <w:left w:val="none" w:sz="0" w:space="0" w:color="auto"/>
        <w:bottom w:val="none" w:sz="0" w:space="0" w:color="auto"/>
        <w:right w:val="none" w:sz="0" w:space="0" w:color="auto"/>
      </w:divBdr>
      <w:divsChild>
        <w:div w:id="436218417">
          <w:marLeft w:val="0"/>
          <w:marRight w:val="0"/>
          <w:marTop w:val="0"/>
          <w:marBottom w:val="0"/>
          <w:divBdr>
            <w:top w:val="none" w:sz="0" w:space="0" w:color="auto"/>
            <w:left w:val="none" w:sz="0" w:space="0" w:color="auto"/>
            <w:bottom w:val="none" w:sz="0" w:space="0" w:color="auto"/>
            <w:right w:val="none" w:sz="0" w:space="0" w:color="auto"/>
          </w:divBdr>
          <w:divsChild>
            <w:div w:id="229973138">
              <w:marLeft w:val="0"/>
              <w:marRight w:val="0"/>
              <w:marTop w:val="0"/>
              <w:marBottom w:val="0"/>
              <w:divBdr>
                <w:top w:val="none" w:sz="0" w:space="0" w:color="auto"/>
                <w:left w:val="none" w:sz="0" w:space="0" w:color="auto"/>
                <w:bottom w:val="none" w:sz="0" w:space="0" w:color="auto"/>
                <w:right w:val="none" w:sz="0" w:space="0" w:color="auto"/>
              </w:divBdr>
              <w:divsChild>
                <w:div w:id="183274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460219">
      <w:bodyDiv w:val="1"/>
      <w:marLeft w:val="0"/>
      <w:marRight w:val="0"/>
      <w:marTop w:val="0"/>
      <w:marBottom w:val="0"/>
      <w:divBdr>
        <w:top w:val="none" w:sz="0" w:space="0" w:color="auto"/>
        <w:left w:val="none" w:sz="0" w:space="0" w:color="auto"/>
        <w:bottom w:val="none" w:sz="0" w:space="0" w:color="auto"/>
        <w:right w:val="none" w:sz="0" w:space="0" w:color="auto"/>
      </w:divBdr>
      <w:divsChild>
        <w:div w:id="1941139926">
          <w:marLeft w:val="0"/>
          <w:marRight w:val="0"/>
          <w:marTop w:val="0"/>
          <w:marBottom w:val="0"/>
          <w:divBdr>
            <w:top w:val="none" w:sz="0" w:space="0" w:color="auto"/>
            <w:left w:val="none" w:sz="0" w:space="0" w:color="auto"/>
            <w:bottom w:val="none" w:sz="0" w:space="0" w:color="auto"/>
            <w:right w:val="none" w:sz="0" w:space="0" w:color="auto"/>
          </w:divBdr>
          <w:divsChild>
            <w:div w:id="2078703511">
              <w:marLeft w:val="0"/>
              <w:marRight w:val="0"/>
              <w:marTop w:val="0"/>
              <w:marBottom w:val="0"/>
              <w:divBdr>
                <w:top w:val="none" w:sz="0" w:space="0" w:color="auto"/>
                <w:left w:val="none" w:sz="0" w:space="0" w:color="auto"/>
                <w:bottom w:val="none" w:sz="0" w:space="0" w:color="auto"/>
                <w:right w:val="none" w:sz="0" w:space="0" w:color="auto"/>
              </w:divBdr>
              <w:divsChild>
                <w:div w:id="1724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51932">
      <w:bodyDiv w:val="1"/>
      <w:marLeft w:val="0"/>
      <w:marRight w:val="0"/>
      <w:marTop w:val="0"/>
      <w:marBottom w:val="0"/>
      <w:divBdr>
        <w:top w:val="none" w:sz="0" w:space="0" w:color="auto"/>
        <w:left w:val="none" w:sz="0" w:space="0" w:color="auto"/>
        <w:bottom w:val="none" w:sz="0" w:space="0" w:color="auto"/>
        <w:right w:val="none" w:sz="0" w:space="0" w:color="auto"/>
      </w:divBdr>
      <w:divsChild>
        <w:div w:id="1931766639">
          <w:marLeft w:val="0"/>
          <w:marRight w:val="0"/>
          <w:marTop w:val="0"/>
          <w:marBottom w:val="0"/>
          <w:divBdr>
            <w:top w:val="none" w:sz="0" w:space="0" w:color="auto"/>
            <w:left w:val="none" w:sz="0" w:space="0" w:color="auto"/>
            <w:bottom w:val="none" w:sz="0" w:space="0" w:color="auto"/>
            <w:right w:val="none" w:sz="0" w:space="0" w:color="auto"/>
          </w:divBdr>
          <w:divsChild>
            <w:div w:id="1862931400">
              <w:marLeft w:val="0"/>
              <w:marRight w:val="0"/>
              <w:marTop w:val="0"/>
              <w:marBottom w:val="0"/>
              <w:divBdr>
                <w:top w:val="none" w:sz="0" w:space="0" w:color="auto"/>
                <w:left w:val="none" w:sz="0" w:space="0" w:color="auto"/>
                <w:bottom w:val="none" w:sz="0" w:space="0" w:color="auto"/>
                <w:right w:val="none" w:sz="0" w:space="0" w:color="auto"/>
              </w:divBdr>
              <w:divsChild>
                <w:div w:id="181155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325022">
      <w:bodyDiv w:val="1"/>
      <w:marLeft w:val="0"/>
      <w:marRight w:val="0"/>
      <w:marTop w:val="0"/>
      <w:marBottom w:val="0"/>
      <w:divBdr>
        <w:top w:val="none" w:sz="0" w:space="0" w:color="auto"/>
        <w:left w:val="none" w:sz="0" w:space="0" w:color="auto"/>
        <w:bottom w:val="none" w:sz="0" w:space="0" w:color="auto"/>
        <w:right w:val="none" w:sz="0" w:space="0" w:color="auto"/>
      </w:divBdr>
    </w:div>
    <w:div w:id="1152871227">
      <w:bodyDiv w:val="1"/>
      <w:marLeft w:val="0"/>
      <w:marRight w:val="0"/>
      <w:marTop w:val="0"/>
      <w:marBottom w:val="0"/>
      <w:divBdr>
        <w:top w:val="none" w:sz="0" w:space="0" w:color="auto"/>
        <w:left w:val="none" w:sz="0" w:space="0" w:color="auto"/>
        <w:bottom w:val="none" w:sz="0" w:space="0" w:color="auto"/>
        <w:right w:val="none" w:sz="0" w:space="0" w:color="auto"/>
      </w:divBdr>
    </w:div>
    <w:div w:id="1217934293">
      <w:bodyDiv w:val="1"/>
      <w:marLeft w:val="0"/>
      <w:marRight w:val="0"/>
      <w:marTop w:val="0"/>
      <w:marBottom w:val="0"/>
      <w:divBdr>
        <w:top w:val="none" w:sz="0" w:space="0" w:color="auto"/>
        <w:left w:val="none" w:sz="0" w:space="0" w:color="auto"/>
        <w:bottom w:val="none" w:sz="0" w:space="0" w:color="auto"/>
        <w:right w:val="none" w:sz="0" w:space="0" w:color="auto"/>
      </w:divBdr>
      <w:divsChild>
        <w:div w:id="1452165801">
          <w:marLeft w:val="0"/>
          <w:marRight w:val="0"/>
          <w:marTop w:val="0"/>
          <w:marBottom w:val="0"/>
          <w:divBdr>
            <w:top w:val="none" w:sz="0" w:space="0" w:color="auto"/>
            <w:left w:val="none" w:sz="0" w:space="0" w:color="auto"/>
            <w:bottom w:val="none" w:sz="0" w:space="0" w:color="auto"/>
            <w:right w:val="none" w:sz="0" w:space="0" w:color="auto"/>
          </w:divBdr>
          <w:divsChild>
            <w:div w:id="69470871">
              <w:marLeft w:val="0"/>
              <w:marRight w:val="0"/>
              <w:marTop w:val="0"/>
              <w:marBottom w:val="0"/>
              <w:divBdr>
                <w:top w:val="none" w:sz="0" w:space="0" w:color="auto"/>
                <w:left w:val="none" w:sz="0" w:space="0" w:color="auto"/>
                <w:bottom w:val="none" w:sz="0" w:space="0" w:color="auto"/>
                <w:right w:val="none" w:sz="0" w:space="0" w:color="auto"/>
              </w:divBdr>
              <w:divsChild>
                <w:div w:id="1989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123976">
      <w:bodyDiv w:val="1"/>
      <w:marLeft w:val="0"/>
      <w:marRight w:val="0"/>
      <w:marTop w:val="0"/>
      <w:marBottom w:val="0"/>
      <w:divBdr>
        <w:top w:val="none" w:sz="0" w:space="0" w:color="auto"/>
        <w:left w:val="none" w:sz="0" w:space="0" w:color="auto"/>
        <w:bottom w:val="none" w:sz="0" w:space="0" w:color="auto"/>
        <w:right w:val="none" w:sz="0" w:space="0" w:color="auto"/>
      </w:divBdr>
    </w:div>
    <w:div w:id="1293822804">
      <w:bodyDiv w:val="1"/>
      <w:marLeft w:val="0"/>
      <w:marRight w:val="0"/>
      <w:marTop w:val="0"/>
      <w:marBottom w:val="0"/>
      <w:divBdr>
        <w:top w:val="none" w:sz="0" w:space="0" w:color="auto"/>
        <w:left w:val="none" w:sz="0" w:space="0" w:color="auto"/>
        <w:bottom w:val="none" w:sz="0" w:space="0" w:color="auto"/>
        <w:right w:val="none" w:sz="0" w:space="0" w:color="auto"/>
      </w:divBdr>
    </w:div>
    <w:div w:id="1349676277">
      <w:bodyDiv w:val="1"/>
      <w:marLeft w:val="0"/>
      <w:marRight w:val="0"/>
      <w:marTop w:val="0"/>
      <w:marBottom w:val="0"/>
      <w:divBdr>
        <w:top w:val="none" w:sz="0" w:space="0" w:color="auto"/>
        <w:left w:val="none" w:sz="0" w:space="0" w:color="auto"/>
        <w:bottom w:val="none" w:sz="0" w:space="0" w:color="auto"/>
        <w:right w:val="none" w:sz="0" w:space="0" w:color="auto"/>
      </w:divBdr>
    </w:div>
    <w:div w:id="1365786734">
      <w:bodyDiv w:val="1"/>
      <w:marLeft w:val="0"/>
      <w:marRight w:val="0"/>
      <w:marTop w:val="0"/>
      <w:marBottom w:val="0"/>
      <w:divBdr>
        <w:top w:val="none" w:sz="0" w:space="0" w:color="auto"/>
        <w:left w:val="none" w:sz="0" w:space="0" w:color="auto"/>
        <w:bottom w:val="none" w:sz="0" w:space="0" w:color="auto"/>
        <w:right w:val="none" w:sz="0" w:space="0" w:color="auto"/>
      </w:divBdr>
      <w:divsChild>
        <w:div w:id="491140959">
          <w:marLeft w:val="0"/>
          <w:marRight w:val="0"/>
          <w:marTop w:val="0"/>
          <w:marBottom w:val="0"/>
          <w:divBdr>
            <w:top w:val="none" w:sz="0" w:space="0" w:color="auto"/>
            <w:left w:val="none" w:sz="0" w:space="0" w:color="auto"/>
            <w:bottom w:val="none" w:sz="0" w:space="0" w:color="auto"/>
            <w:right w:val="none" w:sz="0" w:space="0" w:color="auto"/>
          </w:divBdr>
          <w:divsChild>
            <w:div w:id="1814102560">
              <w:marLeft w:val="0"/>
              <w:marRight w:val="0"/>
              <w:marTop w:val="0"/>
              <w:marBottom w:val="0"/>
              <w:divBdr>
                <w:top w:val="none" w:sz="0" w:space="0" w:color="auto"/>
                <w:left w:val="none" w:sz="0" w:space="0" w:color="auto"/>
                <w:bottom w:val="none" w:sz="0" w:space="0" w:color="auto"/>
                <w:right w:val="none" w:sz="0" w:space="0" w:color="auto"/>
              </w:divBdr>
              <w:divsChild>
                <w:div w:id="176229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11504">
      <w:bodyDiv w:val="1"/>
      <w:marLeft w:val="0"/>
      <w:marRight w:val="0"/>
      <w:marTop w:val="0"/>
      <w:marBottom w:val="0"/>
      <w:divBdr>
        <w:top w:val="none" w:sz="0" w:space="0" w:color="auto"/>
        <w:left w:val="none" w:sz="0" w:space="0" w:color="auto"/>
        <w:bottom w:val="none" w:sz="0" w:space="0" w:color="auto"/>
        <w:right w:val="none" w:sz="0" w:space="0" w:color="auto"/>
      </w:divBdr>
      <w:divsChild>
        <w:div w:id="437988090">
          <w:marLeft w:val="0"/>
          <w:marRight w:val="0"/>
          <w:marTop w:val="0"/>
          <w:marBottom w:val="0"/>
          <w:divBdr>
            <w:top w:val="none" w:sz="0" w:space="0" w:color="auto"/>
            <w:left w:val="none" w:sz="0" w:space="0" w:color="auto"/>
            <w:bottom w:val="none" w:sz="0" w:space="0" w:color="auto"/>
            <w:right w:val="none" w:sz="0" w:space="0" w:color="auto"/>
          </w:divBdr>
          <w:divsChild>
            <w:div w:id="284968518">
              <w:marLeft w:val="0"/>
              <w:marRight w:val="0"/>
              <w:marTop w:val="0"/>
              <w:marBottom w:val="0"/>
              <w:divBdr>
                <w:top w:val="none" w:sz="0" w:space="0" w:color="auto"/>
                <w:left w:val="none" w:sz="0" w:space="0" w:color="auto"/>
                <w:bottom w:val="none" w:sz="0" w:space="0" w:color="auto"/>
                <w:right w:val="none" w:sz="0" w:space="0" w:color="auto"/>
              </w:divBdr>
              <w:divsChild>
                <w:div w:id="5986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86216">
      <w:bodyDiv w:val="1"/>
      <w:marLeft w:val="0"/>
      <w:marRight w:val="0"/>
      <w:marTop w:val="0"/>
      <w:marBottom w:val="0"/>
      <w:divBdr>
        <w:top w:val="none" w:sz="0" w:space="0" w:color="auto"/>
        <w:left w:val="none" w:sz="0" w:space="0" w:color="auto"/>
        <w:bottom w:val="none" w:sz="0" w:space="0" w:color="auto"/>
        <w:right w:val="none" w:sz="0" w:space="0" w:color="auto"/>
      </w:divBdr>
    </w:div>
    <w:div w:id="1561986195">
      <w:bodyDiv w:val="1"/>
      <w:marLeft w:val="0"/>
      <w:marRight w:val="0"/>
      <w:marTop w:val="0"/>
      <w:marBottom w:val="0"/>
      <w:divBdr>
        <w:top w:val="none" w:sz="0" w:space="0" w:color="auto"/>
        <w:left w:val="none" w:sz="0" w:space="0" w:color="auto"/>
        <w:bottom w:val="none" w:sz="0" w:space="0" w:color="auto"/>
        <w:right w:val="none" w:sz="0" w:space="0" w:color="auto"/>
      </w:divBdr>
    </w:div>
    <w:div w:id="1677073097">
      <w:bodyDiv w:val="1"/>
      <w:marLeft w:val="0"/>
      <w:marRight w:val="0"/>
      <w:marTop w:val="0"/>
      <w:marBottom w:val="0"/>
      <w:divBdr>
        <w:top w:val="none" w:sz="0" w:space="0" w:color="auto"/>
        <w:left w:val="none" w:sz="0" w:space="0" w:color="auto"/>
        <w:bottom w:val="none" w:sz="0" w:space="0" w:color="auto"/>
        <w:right w:val="none" w:sz="0" w:space="0" w:color="auto"/>
      </w:divBdr>
    </w:div>
    <w:div w:id="1812479128">
      <w:bodyDiv w:val="1"/>
      <w:marLeft w:val="0"/>
      <w:marRight w:val="0"/>
      <w:marTop w:val="0"/>
      <w:marBottom w:val="0"/>
      <w:divBdr>
        <w:top w:val="none" w:sz="0" w:space="0" w:color="auto"/>
        <w:left w:val="none" w:sz="0" w:space="0" w:color="auto"/>
        <w:bottom w:val="none" w:sz="0" w:space="0" w:color="auto"/>
        <w:right w:val="none" w:sz="0" w:space="0" w:color="auto"/>
      </w:divBdr>
    </w:div>
    <w:div w:id="1928339486">
      <w:bodyDiv w:val="1"/>
      <w:marLeft w:val="0"/>
      <w:marRight w:val="0"/>
      <w:marTop w:val="0"/>
      <w:marBottom w:val="0"/>
      <w:divBdr>
        <w:top w:val="none" w:sz="0" w:space="0" w:color="auto"/>
        <w:left w:val="none" w:sz="0" w:space="0" w:color="auto"/>
        <w:bottom w:val="none" w:sz="0" w:space="0" w:color="auto"/>
        <w:right w:val="none" w:sz="0" w:space="0" w:color="auto"/>
      </w:divBdr>
      <w:divsChild>
        <w:div w:id="97722053">
          <w:marLeft w:val="0"/>
          <w:marRight w:val="0"/>
          <w:marTop w:val="0"/>
          <w:marBottom w:val="0"/>
          <w:divBdr>
            <w:top w:val="none" w:sz="0" w:space="0" w:color="auto"/>
            <w:left w:val="none" w:sz="0" w:space="0" w:color="auto"/>
            <w:bottom w:val="none" w:sz="0" w:space="0" w:color="auto"/>
            <w:right w:val="none" w:sz="0" w:space="0" w:color="auto"/>
          </w:divBdr>
          <w:divsChild>
            <w:div w:id="173812302">
              <w:marLeft w:val="0"/>
              <w:marRight w:val="0"/>
              <w:marTop w:val="0"/>
              <w:marBottom w:val="0"/>
              <w:divBdr>
                <w:top w:val="none" w:sz="0" w:space="0" w:color="auto"/>
                <w:left w:val="none" w:sz="0" w:space="0" w:color="auto"/>
                <w:bottom w:val="none" w:sz="0" w:space="0" w:color="auto"/>
                <w:right w:val="none" w:sz="0" w:space="0" w:color="auto"/>
              </w:divBdr>
              <w:divsChild>
                <w:div w:id="20208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956921">
      <w:bodyDiv w:val="1"/>
      <w:marLeft w:val="0"/>
      <w:marRight w:val="0"/>
      <w:marTop w:val="0"/>
      <w:marBottom w:val="0"/>
      <w:divBdr>
        <w:top w:val="none" w:sz="0" w:space="0" w:color="auto"/>
        <w:left w:val="none" w:sz="0" w:space="0" w:color="auto"/>
        <w:bottom w:val="none" w:sz="0" w:space="0" w:color="auto"/>
        <w:right w:val="none" w:sz="0" w:space="0" w:color="auto"/>
      </w:divBdr>
      <w:divsChild>
        <w:div w:id="2077119163">
          <w:marLeft w:val="0"/>
          <w:marRight w:val="0"/>
          <w:marTop w:val="0"/>
          <w:marBottom w:val="0"/>
          <w:divBdr>
            <w:top w:val="none" w:sz="0" w:space="0" w:color="auto"/>
            <w:left w:val="none" w:sz="0" w:space="0" w:color="auto"/>
            <w:bottom w:val="none" w:sz="0" w:space="0" w:color="auto"/>
            <w:right w:val="none" w:sz="0" w:space="0" w:color="auto"/>
          </w:divBdr>
          <w:divsChild>
            <w:div w:id="1303537030">
              <w:marLeft w:val="0"/>
              <w:marRight w:val="0"/>
              <w:marTop w:val="0"/>
              <w:marBottom w:val="0"/>
              <w:divBdr>
                <w:top w:val="none" w:sz="0" w:space="0" w:color="auto"/>
                <w:left w:val="none" w:sz="0" w:space="0" w:color="auto"/>
                <w:bottom w:val="none" w:sz="0" w:space="0" w:color="auto"/>
                <w:right w:val="none" w:sz="0" w:space="0" w:color="auto"/>
              </w:divBdr>
              <w:divsChild>
                <w:div w:id="9607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560331">
      <w:bodyDiv w:val="1"/>
      <w:marLeft w:val="0"/>
      <w:marRight w:val="0"/>
      <w:marTop w:val="0"/>
      <w:marBottom w:val="0"/>
      <w:divBdr>
        <w:top w:val="none" w:sz="0" w:space="0" w:color="auto"/>
        <w:left w:val="none" w:sz="0" w:space="0" w:color="auto"/>
        <w:bottom w:val="none" w:sz="0" w:space="0" w:color="auto"/>
        <w:right w:val="none" w:sz="0" w:space="0" w:color="auto"/>
      </w:divBdr>
    </w:div>
    <w:div w:id="2051103442">
      <w:bodyDiv w:val="1"/>
      <w:marLeft w:val="0"/>
      <w:marRight w:val="0"/>
      <w:marTop w:val="0"/>
      <w:marBottom w:val="0"/>
      <w:divBdr>
        <w:top w:val="none" w:sz="0" w:space="0" w:color="auto"/>
        <w:left w:val="none" w:sz="0" w:space="0" w:color="auto"/>
        <w:bottom w:val="none" w:sz="0" w:space="0" w:color="auto"/>
        <w:right w:val="none" w:sz="0" w:space="0" w:color="auto"/>
      </w:divBdr>
    </w:div>
    <w:div w:id="2133859718">
      <w:bodyDiv w:val="1"/>
      <w:marLeft w:val="0"/>
      <w:marRight w:val="0"/>
      <w:marTop w:val="0"/>
      <w:marBottom w:val="0"/>
      <w:divBdr>
        <w:top w:val="none" w:sz="0" w:space="0" w:color="auto"/>
        <w:left w:val="none" w:sz="0" w:space="0" w:color="auto"/>
        <w:bottom w:val="none" w:sz="0" w:space="0" w:color="auto"/>
        <w:right w:val="none" w:sz="0" w:space="0" w:color="auto"/>
      </w:divBdr>
      <w:divsChild>
        <w:div w:id="1586723875">
          <w:marLeft w:val="0"/>
          <w:marRight w:val="0"/>
          <w:marTop w:val="0"/>
          <w:marBottom w:val="0"/>
          <w:divBdr>
            <w:top w:val="none" w:sz="0" w:space="0" w:color="auto"/>
            <w:left w:val="none" w:sz="0" w:space="0" w:color="auto"/>
            <w:bottom w:val="none" w:sz="0" w:space="0" w:color="auto"/>
            <w:right w:val="none" w:sz="0" w:space="0" w:color="auto"/>
          </w:divBdr>
          <w:divsChild>
            <w:div w:id="89398510">
              <w:marLeft w:val="0"/>
              <w:marRight w:val="0"/>
              <w:marTop w:val="0"/>
              <w:marBottom w:val="0"/>
              <w:divBdr>
                <w:top w:val="none" w:sz="0" w:space="0" w:color="auto"/>
                <w:left w:val="none" w:sz="0" w:space="0" w:color="auto"/>
                <w:bottom w:val="none" w:sz="0" w:space="0" w:color="auto"/>
                <w:right w:val="none" w:sz="0" w:space="0" w:color="auto"/>
              </w:divBdr>
              <w:divsChild>
                <w:div w:id="15079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3.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https://bangoroffice365-my.sharepoint.com/personal/oss028_bangor_ac_uk/Documents/WHELK/WG%20whelk/Monthly%20averag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bangoroffice365-my.sharepoint.com/personal/oss028_bangor_ac_uk/Documents/WHELK/WG%20whelk/Monthly%20averag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bangoroffice365-my.sharepoint.com/personal/oss028_bangor_ac_uk/Documents/WHELK/WG%20whelk/Monthly%20averag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bangoroffice365-my.sharepoint.com/personal/oss028_bangor_ac_uk/Documents/WHELK/WG%20whelk/Monthly%20average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lumMod val="65000"/>
              </a:schemeClr>
            </a:solid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'[Monthly averages.xlsx]Sheet1'!$B$17:$M$17</c:f>
                <c:numCache>
                  <c:formatCode>General</c:formatCode>
                  <c:ptCount val="12"/>
                  <c:pt idx="0">
                    <c:v>105.69313213521487</c:v>
                  </c:pt>
                  <c:pt idx="1">
                    <c:v>151.43292006432415</c:v>
                  </c:pt>
                  <c:pt idx="2">
                    <c:v>95.805618312387509</c:v>
                  </c:pt>
                  <c:pt idx="3">
                    <c:v>90.085277777181687</c:v>
                  </c:pt>
                  <c:pt idx="4">
                    <c:v>50.371244712399914</c:v>
                  </c:pt>
                  <c:pt idx="5">
                    <c:v>45.720213255667069</c:v>
                  </c:pt>
                  <c:pt idx="6">
                    <c:v>31.137394739244371</c:v>
                  </c:pt>
                  <c:pt idx="7">
                    <c:v>65.436613207225207</c:v>
                  </c:pt>
                  <c:pt idx="8">
                    <c:v>40.844477894409167</c:v>
                  </c:pt>
                  <c:pt idx="9">
                    <c:v>58.41622240507921</c:v>
                  </c:pt>
                  <c:pt idx="10">
                    <c:v>64.678169233283626</c:v>
                  </c:pt>
                  <c:pt idx="11">
                    <c:v>26.956554044040516</c:v>
                  </c:pt>
                </c:numCache>
              </c:numRef>
            </c:plus>
            <c:minus>
              <c:numRef>
                <c:f>'[Monthly averages.xlsx]Sheet1'!$B$17:$M$17</c:f>
                <c:numCache>
                  <c:formatCode>General</c:formatCode>
                  <c:ptCount val="12"/>
                  <c:pt idx="0">
                    <c:v>105.69313213521487</c:v>
                  </c:pt>
                  <c:pt idx="1">
                    <c:v>151.43292006432415</c:v>
                  </c:pt>
                  <c:pt idx="2">
                    <c:v>95.805618312387509</c:v>
                  </c:pt>
                  <c:pt idx="3">
                    <c:v>90.085277777181687</c:v>
                  </c:pt>
                  <c:pt idx="4">
                    <c:v>50.371244712399914</c:v>
                  </c:pt>
                  <c:pt idx="5">
                    <c:v>45.720213255667069</c:v>
                  </c:pt>
                  <c:pt idx="6">
                    <c:v>31.137394739244371</c:v>
                  </c:pt>
                  <c:pt idx="7">
                    <c:v>65.436613207225207</c:v>
                  </c:pt>
                  <c:pt idx="8">
                    <c:v>40.844477894409167</c:v>
                  </c:pt>
                  <c:pt idx="9">
                    <c:v>58.41622240507921</c:v>
                  </c:pt>
                  <c:pt idx="10">
                    <c:v>64.678169233283626</c:v>
                  </c:pt>
                  <c:pt idx="11">
                    <c:v>26.956554044040516</c:v>
                  </c:pt>
                </c:numCache>
              </c:numRef>
            </c:minus>
            <c:spPr>
              <a:noFill/>
              <a:ln w="9525" cap="flat" cmpd="sng" algn="ctr">
                <a:solidFill>
                  <a:schemeClr val="tx1">
                    <a:lumMod val="65000"/>
                    <a:lumOff val="35000"/>
                  </a:schemeClr>
                </a:solidFill>
                <a:round/>
              </a:ln>
              <a:effectLst/>
            </c:spPr>
          </c:errBars>
          <c:cat>
            <c:strRef>
              <c:f>'[Monthly averages.xlsx]Sheet1'!$B$15:$M$15</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strRef>
          </c:cat>
          <c:val>
            <c:numRef>
              <c:f>'[Monthly averages.xlsx]Sheet1'!$B$16:$M$16</c:f>
              <c:numCache>
                <c:formatCode>General</c:formatCode>
                <c:ptCount val="12"/>
                <c:pt idx="0">
                  <c:v>592</c:v>
                </c:pt>
                <c:pt idx="1">
                  <c:v>798</c:v>
                </c:pt>
                <c:pt idx="2">
                  <c:v>757</c:v>
                </c:pt>
                <c:pt idx="3">
                  <c:v>657</c:v>
                </c:pt>
                <c:pt idx="4">
                  <c:v>541</c:v>
                </c:pt>
                <c:pt idx="5">
                  <c:v>361</c:v>
                </c:pt>
                <c:pt idx="6">
                  <c:v>260</c:v>
                </c:pt>
                <c:pt idx="7">
                  <c:v>314</c:v>
                </c:pt>
                <c:pt idx="8">
                  <c:v>241</c:v>
                </c:pt>
                <c:pt idx="9">
                  <c:v>199</c:v>
                </c:pt>
                <c:pt idx="10">
                  <c:v>260</c:v>
                </c:pt>
                <c:pt idx="11">
                  <c:v>318</c:v>
                </c:pt>
              </c:numCache>
            </c:numRef>
          </c:val>
          <c:extLst>
            <c:ext xmlns:c16="http://schemas.microsoft.com/office/drawing/2014/chart" uri="{C3380CC4-5D6E-409C-BE32-E72D297353CC}">
              <c16:uniqueId val="{00000000-A7E0-4D23-80BA-EDA046D77B4D}"/>
            </c:ext>
          </c:extLst>
        </c:ser>
        <c:dLbls>
          <c:showLegendKey val="0"/>
          <c:showVal val="0"/>
          <c:showCatName val="0"/>
          <c:showSerName val="0"/>
          <c:showPercent val="0"/>
          <c:showBubbleSize val="0"/>
        </c:dLbls>
        <c:gapWidth val="219"/>
        <c:axId val="449907656"/>
        <c:axId val="449906672"/>
      </c:barChart>
      <c:lineChart>
        <c:grouping val="standard"/>
        <c:varyColors val="0"/>
        <c:ser>
          <c:idx val="1"/>
          <c:order val="1"/>
          <c:tx>
            <c:v>Vessels</c:v>
          </c:tx>
          <c:spPr>
            <a:ln w="28575" cap="rnd">
              <a:solidFill>
                <a:srgbClr val="FF0000"/>
              </a:solidFill>
              <a:round/>
            </a:ln>
            <a:effectLst/>
          </c:spPr>
          <c:marker>
            <c:symbol val="none"/>
          </c:marker>
          <c:val>
            <c:numRef>
              <c:f>'[Monthly averages.xlsx]Sheet1'!$B$18:$M$18</c:f>
              <c:numCache>
                <c:formatCode>General</c:formatCode>
                <c:ptCount val="12"/>
                <c:pt idx="0">
                  <c:v>39.6</c:v>
                </c:pt>
                <c:pt idx="1">
                  <c:v>42.6</c:v>
                </c:pt>
                <c:pt idx="2">
                  <c:v>45.6</c:v>
                </c:pt>
                <c:pt idx="3">
                  <c:v>46</c:v>
                </c:pt>
                <c:pt idx="4">
                  <c:v>38</c:v>
                </c:pt>
                <c:pt idx="5">
                  <c:v>34.799999999999997</c:v>
                </c:pt>
                <c:pt idx="6">
                  <c:v>31</c:v>
                </c:pt>
                <c:pt idx="7">
                  <c:v>33.5</c:v>
                </c:pt>
                <c:pt idx="8">
                  <c:v>27</c:v>
                </c:pt>
                <c:pt idx="9">
                  <c:v>23.75</c:v>
                </c:pt>
                <c:pt idx="10">
                  <c:v>27.4</c:v>
                </c:pt>
                <c:pt idx="11">
                  <c:v>33.799999999999997</c:v>
                </c:pt>
              </c:numCache>
            </c:numRef>
          </c:val>
          <c:smooth val="0"/>
          <c:extLst>
            <c:ext xmlns:c16="http://schemas.microsoft.com/office/drawing/2014/chart" uri="{C3380CC4-5D6E-409C-BE32-E72D297353CC}">
              <c16:uniqueId val="{00000001-A7E0-4D23-80BA-EDA046D77B4D}"/>
            </c:ext>
          </c:extLst>
        </c:ser>
        <c:dLbls>
          <c:showLegendKey val="0"/>
          <c:showVal val="0"/>
          <c:showCatName val="0"/>
          <c:showSerName val="0"/>
          <c:showPercent val="0"/>
          <c:showBubbleSize val="0"/>
        </c:dLbls>
        <c:marker val="1"/>
        <c:smooth val="0"/>
        <c:axId val="672758024"/>
        <c:axId val="672756712"/>
      </c:lineChart>
      <c:catAx>
        <c:axId val="4499076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Month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9906672"/>
        <c:crosses val="autoZero"/>
        <c:auto val="1"/>
        <c:lblAlgn val="ctr"/>
        <c:lblOffset val="100"/>
        <c:noMultiLvlLbl val="0"/>
      </c:catAx>
      <c:valAx>
        <c:axId val="4499066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Average landings into Wales 2015-2019 (tonnes)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9907656"/>
        <c:crosses val="autoZero"/>
        <c:crossBetween val="between"/>
      </c:valAx>
      <c:valAx>
        <c:axId val="672756712"/>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Average Number of Vessels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2758024"/>
        <c:crosses val="max"/>
        <c:crossBetween val="between"/>
      </c:valAx>
      <c:catAx>
        <c:axId val="672758024"/>
        <c:scaling>
          <c:orientation val="minMax"/>
        </c:scaling>
        <c:delete val="1"/>
        <c:axPos val="b"/>
        <c:majorTickMark val="out"/>
        <c:minorTickMark val="none"/>
        <c:tickLblPos val="nextTo"/>
        <c:crossAx val="672756712"/>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lumMod val="65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'[Monthly averages.xlsx]Sheet1'!$B$77:$M$77</c:f>
                <c:numCache>
                  <c:formatCode>General</c:formatCode>
                  <c:ptCount val="12"/>
                  <c:pt idx="0">
                    <c:v>1</c:v>
                  </c:pt>
                  <c:pt idx="1">
                    <c:v>1.6</c:v>
                  </c:pt>
                  <c:pt idx="2">
                    <c:v>0.3</c:v>
                  </c:pt>
                  <c:pt idx="3">
                    <c:v>1.2</c:v>
                  </c:pt>
                  <c:pt idx="4">
                    <c:v>0.9</c:v>
                  </c:pt>
                  <c:pt idx="5">
                    <c:v>0.5</c:v>
                  </c:pt>
                  <c:pt idx="6">
                    <c:v>0.4</c:v>
                  </c:pt>
                  <c:pt idx="7">
                    <c:v>1</c:v>
                  </c:pt>
                  <c:pt idx="8">
                    <c:v>0.7</c:v>
                  </c:pt>
                  <c:pt idx="9">
                    <c:v>0.9</c:v>
                  </c:pt>
                  <c:pt idx="10">
                    <c:v>1.4</c:v>
                  </c:pt>
                  <c:pt idx="11">
                    <c:v>0.5</c:v>
                  </c:pt>
                </c:numCache>
              </c:numRef>
            </c:plus>
            <c:minus>
              <c:numRef>
                <c:f>'[Monthly averages.xlsx]Sheet1'!$B$77:$M$77</c:f>
                <c:numCache>
                  <c:formatCode>General</c:formatCode>
                  <c:ptCount val="12"/>
                  <c:pt idx="0">
                    <c:v>1</c:v>
                  </c:pt>
                  <c:pt idx="1">
                    <c:v>1.6</c:v>
                  </c:pt>
                  <c:pt idx="2">
                    <c:v>0.3</c:v>
                  </c:pt>
                  <c:pt idx="3">
                    <c:v>1.2</c:v>
                  </c:pt>
                  <c:pt idx="4">
                    <c:v>0.9</c:v>
                  </c:pt>
                  <c:pt idx="5">
                    <c:v>0.5</c:v>
                  </c:pt>
                  <c:pt idx="6">
                    <c:v>0.4</c:v>
                  </c:pt>
                  <c:pt idx="7">
                    <c:v>1</c:v>
                  </c:pt>
                  <c:pt idx="8">
                    <c:v>0.7</c:v>
                  </c:pt>
                  <c:pt idx="9">
                    <c:v>0.9</c:v>
                  </c:pt>
                  <c:pt idx="10">
                    <c:v>1.4</c:v>
                  </c:pt>
                  <c:pt idx="11">
                    <c:v>0.5</c:v>
                  </c:pt>
                </c:numCache>
              </c:numRef>
            </c:minus>
            <c:spPr>
              <a:noFill/>
              <a:ln w="9525" cap="flat" cmpd="sng" algn="ctr">
                <a:solidFill>
                  <a:schemeClr val="tx1">
                    <a:lumMod val="65000"/>
                    <a:lumOff val="35000"/>
                  </a:schemeClr>
                </a:solidFill>
                <a:round/>
              </a:ln>
              <a:effectLst/>
            </c:spPr>
          </c:errBars>
          <c:cat>
            <c:strRef>
              <c:f>'[Monthly averages.xlsx]Sheet1'!$B$15:$M$15</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strRef>
          </c:cat>
          <c:val>
            <c:numRef>
              <c:f>'[Monthly averages.xlsx]Sheet1'!$B$19:$M$19</c:f>
              <c:numCache>
                <c:formatCode>0.0</c:formatCode>
                <c:ptCount val="12"/>
                <c:pt idx="0">
                  <c:v>11.2</c:v>
                </c:pt>
                <c:pt idx="1">
                  <c:v>15.1</c:v>
                </c:pt>
                <c:pt idx="2">
                  <c:v>14.4</c:v>
                </c:pt>
                <c:pt idx="3">
                  <c:v>12.5</c:v>
                </c:pt>
                <c:pt idx="4">
                  <c:v>10.3</c:v>
                </c:pt>
                <c:pt idx="5">
                  <c:v>6.8</c:v>
                </c:pt>
                <c:pt idx="6">
                  <c:v>4.9000000000000004</c:v>
                </c:pt>
                <c:pt idx="7">
                  <c:v>6</c:v>
                </c:pt>
                <c:pt idx="8">
                  <c:v>4.5999999999999996</c:v>
                </c:pt>
                <c:pt idx="9">
                  <c:v>3.8</c:v>
                </c:pt>
                <c:pt idx="10">
                  <c:v>4.8</c:v>
                </c:pt>
                <c:pt idx="11">
                  <c:v>6</c:v>
                </c:pt>
              </c:numCache>
            </c:numRef>
          </c:val>
          <c:extLst>
            <c:ext xmlns:c16="http://schemas.microsoft.com/office/drawing/2014/chart" uri="{C3380CC4-5D6E-409C-BE32-E72D297353CC}">
              <c16:uniqueId val="{00000000-F095-4E2D-AB3C-4CF59EB250BA}"/>
            </c:ext>
          </c:extLst>
        </c:ser>
        <c:dLbls>
          <c:showLegendKey val="0"/>
          <c:showVal val="0"/>
          <c:showCatName val="0"/>
          <c:showSerName val="0"/>
          <c:showPercent val="0"/>
          <c:showBubbleSize val="0"/>
        </c:dLbls>
        <c:gapWidth val="219"/>
        <c:overlap val="-27"/>
        <c:axId val="798301368"/>
        <c:axId val="798294152"/>
      </c:barChart>
      <c:catAx>
        <c:axId val="7983013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Month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8294152"/>
        <c:crosses val="autoZero"/>
        <c:auto val="1"/>
        <c:lblAlgn val="ctr"/>
        <c:lblOffset val="100"/>
        <c:noMultiLvlLbl val="0"/>
      </c:catAx>
      <c:valAx>
        <c:axId val="7982941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 of annual catch</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8301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bg1">
                <a:lumMod val="65000"/>
              </a:schemeClr>
            </a:solid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'[Monthly averages.xlsx]Sheet1'!$B$15:$M$15</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strRef>
          </c:cat>
          <c:val>
            <c:numRef>
              <c:f>'[Monthly averages.xlsx]Sheet1'!$B$20:$M$20</c:f>
              <c:numCache>
                <c:formatCode>0.0</c:formatCode>
                <c:ptCount val="12"/>
                <c:pt idx="0">
                  <c:v>11.2</c:v>
                </c:pt>
                <c:pt idx="1">
                  <c:v>26.299999999999997</c:v>
                </c:pt>
                <c:pt idx="2">
                  <c:v>40.699999999999996</c:v>
                </c:pt>
                <c:pt idx="3">
                  <c:v>53.199999999999996</c:v>
                </c:pt>
                <c:pt idx="4">
                  <c:v>63.5</c:v>
                </c:pt>
                <c:pt idx="5">
                  <c:v>70.3</c:v>
                </c:pt>
                <c:pt idx="6">
                  <c:v>75.2</c:v>
                </c:pt>
                <c:pt idx="7">
                  <c:v>81.2</c:v>
                </c:pt>
                <c:pt idx="8">
                  <c:v>85.8</c:v>
                </c:pt>
                <c:pt idx="9">
                  <c:v>89.6</c:v>
                </c:pt>
                <c:pt idx="10">
                  <c:v>94.399999999999991</c:v>
                </c:pt>
                <c:pt idx="11">
                  <c:v>100</c:v>
                </c:pt>
              </c:numCache>
            </c:numRef>
          </c:val>
          <c:extLst>
            <c:ext xmlns:c16="http://schemas.microsoft.com/office/drawing/2014/chart" uri="{C3380CC4-5D6E-409C-BE32-E72D297353CC}">
              <c16:uniqueId val="{00000000-D003-46B8-A38B-E981E7BE0EEB}"/>
            </c:ext>
          </c:extLst>
        </c:ser>
        <c:dLbls>
          <c:showLegendKey val="0"/>
          <c:showVal val="0"/>
          <c:showCatName val="0"/>
          <c:showSerName val="0"/>
          <c:showPercent val="0"/>
          <c:showBubbleSize val="0"/>
        </c:dLbls>
        <c:gapWidth val="219"/>
        <c:overlap val="-27"/>
        <c:axId val="806886368"/>
        <c:axId val="806879480"/>
      </c:barChart>
      <c:catAx>
        <c:axId val="8068863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Month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6879480"/>
        <c:crosses val="autoZero"/>
        <c:auto val="1"/>
        <c:lblAlgn val="ctr"/>
        <c:lblOffset val="100"/>
        <c:noMultiLvlLbl val="0"/>
      </c:catAx>
      <c:valAx>
        <c:axId val="806879480"/>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Cummulative percentage of annual catch</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6886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 Monthly Cummulative Catch Profile</c:v>
          </c:tx>
          <c:spPr>
            <a:solidFill>
              <a:schemeClr val="bg1">
                <a:lumMod val="65000"/>
              </a:schemeClr>
            </a:solidFill>
            <a:ln>
              <a:solidFill>
                <a:sysClr val="windowText" lastClr="000000"/>
              </a:solidFill>
            </a:ln>
            <a:effectLst/>
          </c:spPr>
          <c:invertIfNegative val="0"/>
          <c:cat>
            <c:strRef>
              <c:f>'[Monthly averages.xlsx]Sheet1'!$B$16:$M$16</c:f>
              <c:strCache>
                <c:ptCount val="12"/>
                <c:pt idx="0">
                  <c:v>Mar</c:v>
                </c:pt>
                <c:pt idx="1">
                  <c:v>Apr</c:v>
                </c:pt>
                <c:pt idx="2">
                  <c:v>May</c:v>
                </c:pt>
                <c:pt idx="3">
                  <c:v>Jun</c:v>
                </c:pt>
                <c:pt idx="4">
                  <c:v>Jul</c:v>
                </c:pt>
                <c:pt idx="5">
                  <c:v>Aug</c:v>
                </c:pt>
                <c:pt idx="6">
                  <c:v>Sep</c:v>
                </c:pt>
                <c:pt idx="7">
                  <c:v>Oct</c:v>
                </c:pt>
                <c:pt idx="8">
                  <c:v>Nov</c:v>
                </c:pt>
                <c:pt idx="9">
                  <c:v>Dec</c:v>
                </c:pt>
                <c:pt idx="10">
                  <c:v>Jan</c:v>
                </c:pt>
                <c:pt idx="11">
                  <c:v>Feb</c:v>
                </c:pt>
              </c:strCache>
            </c:strRef>
          </c:cat>
          <c:val>
            <c:numRef>
              <c:f>'[Monthly averages.xlsx]Sheet1'!$B$22:$M$22</c:f>
              <c:numCache>
                <c:formatCode>General</c:formatCode>
                <c:ptCount val="12"/>
                <c:pt idx="0">
                  <c:v>592</c:v>
                </c:pt>
                <c:pt idx="1">
                  <c:v>1390</c:v>
                </c:pt>
                <c:pt idx="2">
                  <c:v>2147</c:v>
                </c:pt>
                <c:pt idx="3">
                  <c:v>2804</c:v>
                </c:pt>
                <c:pt idx="4">
                  <c:v>3345</c:v>
                </c:pt>
                <c:pt idx="5">
                  <c:v>3706</c:v>
                </c:pt>
                <c:pt idx="6">
                  <c:v>3966</c:v>
                </c:pt>
                <c:pt idx="7">
                  <c:v>4280</c:v>
                </c:pt>
                <c:pt idx="8">
                  <c:v>4521</c:v>
                </c:pt>
                <c:pt idx="9">
                  <c:v>4720</c:v>
                </c:pt>
                <c:pt idx="10">
                  <c:v>4980</c:v>
                </c:pt>
                <c:pt idx="11">
                  <c:v>5298</c:v>
                </c:pt>
              </c:numCache>
            </c:numRef>
          </c:val>
          <c:extLst>
            <c:ext xmlns:c16="http://schemas.microsoft.com/office/drawing/2014/chart" uri="{C3380CC4-5D6E-409C-BE32-E72D297353CC}">
              <c16:uniqueId val="{00000000-EADB-4AA0-BF4F-7D04B2D8088F}"/>
            </c:ext>
          </c:extLst>
        </c:ser>
        <c:ser>
          <c:idx val="1"/>
          <c:order val="1"/>
          <c:tx>
            <c:v>Hypothetical Cummulative Catch </c:v>
          </c:tx>
          <c:spPr>
            <a:solidFill>
              <a:schemeClr val="accent2">
                <a:lumMod val="75000"/>
              </a:schemeClr>
            </a:solidFill>
            <a:ln>
              <a:solidFill>
                <a:sysClr val="windowText" lastClr="000000"/>
              </a:solidFill>
            </a:ln>
            <a:effectLst/>
          </c:spPr>
          <c:invertIfNegative val="0"/>
          <c:val>
            <c:numRef>
              <c:f>'[Monthly averages.xlsx]Sheet1'!$B$24:$M$24</c:f>
              <c:numCache>
                <c:formatCode>General</c:formatCode>
                <c:ptCount val="12"/>
                <c:pt idx="0">
                  <c:v>550</c:v>
                </c:pt>
                <c:pt idx="1">
                  <c:v>1350</c:v>
                </c:pt>
                <c:pt idx="2">
                  <c:v>2150</c:v>
                </c:pt>
                <c:pt idx="3">
                  <c:v>2930</c:v>
                </c:pt>
                <c:pt idx="4">
                  <c:v>3580</c:v>
                </c:pt>
                <c:pt idx="5">
                  <c:v>3880</c:v>
                </c:pt>
                <c:pt idx="6">
                  <c:v>4280</c:v>
                </c:pt>
                <c:pt idx="7">
                  <c:v>4490</c:v>
                </c:pt>
                <c:pt idx="8">
                  <c:v>4610</c:v>
                </c:pt>
                <c:pt idx="9">
                  <c:v>4710</c:v>
                </c:pt>
                <c:pt idx="10">
                  <c:v>4970</c:v>
                </c:pt>
                <c:pt idx="11">
                  <c:v>5270</c:v>
                </c:pt>
              </c:numCache>
            </c:numRef>
          </c:val>
          <c:extLst>
            <c:ext xmlns:c16="http://schemas.microsoft.com/office/drawing/2014/chart" uri="{C3380CC4-5D6E-409C-BE32-E72D297353CC}">
              <c16:uniqueId val="{00000001-EADB-4AA0-BF4F-7D04B2D8088F}"/>
            </c:ext>
          </c:extLst>
        </c:ser>
        <c:dLbls>
          <c:showLegendKey val="0"/>
          <c:showVal val="0"/>
          <c:showCatName val="0"/>
          <c:showSerName val="0"/>
          <c:showPercent val="0"/>
          <c:showBubbleSize val="0"/>
        </c:dLbls>
        <c:gapWidth val="219"/>
        <c:axId val="674091496"/>
        <c:axId val="674091168"/>
      </c:barChart>
      <c:lineChart>
        <c:grouping val="standard"/>
        <c:varyColors val="0"/>
        <c:ser>
          <c:idx val="3"/>
          <c:order val="2"/>
          <c:tx>
            <c:v>MCL</c:v>
          </c:tx>
          <c:spPr>
            <a:ln w="28575" cap="rnd">
              <a:solidFill>
                <a:srgbClr val="FF0000"/>
              </a:solidFill>
              <a:round/>
            </a:ln>
            <a:effectLst/>
          </c:spPr>
          <c:marker>
            <c:symbol val="none"/>
          </c:marker>
          <c:val>
            <c:numRef>
              <c:f>'[Monthly averages.xlsx]Sheet1'!$B$25:$M$25</c:f>
              <c:numCache>
                <c:formatCode>General</c:formatCode>
                <c:ptCount val="12"/>
                <c:pt idx="0">
                  <c:v>50</c:v>
                </c:pt>
                <c:pt idx="1">
                  <c:v>50</c:v>
                </c:pt>
                <c:pt idx="2">
                  <c:v>50</c:v>
                </c:pt>
                <c:pt idx="3">
                  <c:v>50</c:v>
                </c:pt>
                <c:pt idx="4">
                  <c:v>50</c:v>
                </c:pt>
                <c:pt idx="5">
                  <c:v>45</c:v>
                </c:pt>
                <c:pt idx="6">
                  <c:v>45</c:v>
                </c:pt>
                <c:pt idx="7">
                  <c:v>40</c:v>
                </c:pt>
                <c:pt idx="8">
                  <c:v>40</c:v>
                </c:pt>
                <c:pt idx="9">
                  <c:v>40</c:v>
                </c:pt>
                <c:pt idx="10">
                  <c:v>40</c:v>
                </c:pt>
                <c:pt idx="11">
                  <c:v>40</c:v>
                </c:pt>
              </c:numCache>
            </c:numRef>
          </c:val>
          <c:smooth val="0"/>
          <c:extLst>
            <c:ext xmlns:c16="http://schemas.microsoft.com/office/drawing/2014/chart" uri="{C3380CC4-5D6E-409C-BE32-E72D297353CC}">
              <c16:uniqueId val="{00000002-EADB-4AA0-BF4F-7D04B2D8088F}"/>
            </c:ext>
          </c:extLst>
        </c:ser>
        <c:dLbls>
          <c:showLegendKey val="0"/>
          <c:showVal val="0"/>
          <c:showCatName val="0"/>
          <c:showSerName val="0"/>
          <c:showPercent val="0"/>
          <c:showBubbleSize val="0"/>
        </c:dLbls>
        <c:marker val="1"/>
        <c:smooth val="0"/>
        <c:axId val="805928400"/>
        <c:axId val="805925448"/>
      </c:lineChart>
      <c:catAx>
        <c:axId val="6740914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Month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4091168"/>
        <c:crosses val="autoZero"/>
        <c:auto val="1"/>
        <c:lblAlgn val="ctr"/>
        <c:lblOffset val="100"/>
        <c:noMultiLvlLbl val="0"/>
      </c:catAx>
      <c:valAx>
        <c:axId val="6740911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Monthly Cummulative Catch Profile and Hypothetical Cummulative Landings (Tonnes)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4091496"/>
        <c:crosses val="autoZero"/>
        <c:crossBetween val="between"/>
      </c:valAx>
      <c:valAx>
        <c:axId val="805925448"/>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MLC (tonnes)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5928400"/>
        <c:crosses val="max"/>
        <c:crossBetween val="between"/>
      </c:valAx>
      <c:catAx>
        <c:axId val="805928400"/>
        <c:scaling>
          <c:orientation val="minMax"/>
        </c:scaling>
        <c:delete val="1"/>
        <c:axPos val="b"/>
        <c:majorTickMark val="out"/>
        <c:minorTickMark val="none"/>
        <c:tickLblPos val="nextTo"/>
        <c:crossAx val="805925448"/>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etadata xmlns="http://www.objective.com/ecm/document/metadata/FF3C5B18883D4E21973B57C2EEED7FD1" version="1.0.0">
  <systemFields>
    <field name="Objective-Id">
      <value order="0">A36481045</value>
    </field>
    <field name="Objective-Title">
      <value order="0">Whelk Landing Caps FINAL draft - suggestions from Jim Evans</value>
    </field>
    <field name="Objective-Description">
      <value order="0"/>
    </field>
    <field name="Objective-CreationStamp">
      <value order="0">2021-09-10T16:35:52Z</value>
    </field>
    <field name="Objective-IsApproved">
      <value order="0">false</value>
    </field>
    <field name="Objective-IsPublished">
      <value order="0">true</value>
    </field>
    <field name="Objective-DatePublished">
      <value order="0">2021-10-12T08:23:11Z</value>
    </field>
    <field name="Objective-ModificationStamp">
      <value order="0">2021-10-12T08:23:11Z</value>
    </field>
    <field name="Objective-Owner">
      <value order="0">Bray, Julian (ESNR - ERA - Marine &amp; Fisheries)</value>
    </field>
    <field name="Objective-Path">
      <value order="0">Objective Global Folder:Business File Plan:Economy, Skills &amp; Natural Resources (ESNR):Economy, Skills &amp; Natural Resources (ESNR) - ERA - Marine &amp; Fisheries:1 - Save:Marine &amp; Fisheries:Domestic Fisheries Policy &amp; Management:10 Molluscs - Whelk:Whelk - Management Measures - 2019-2024:Whelks-2021-Annual Catch Limit Monthly Cap Rationale-Bangor University</value>
    </field>
    <field name="Objective-Parent">
      <value order="0">Whelks-2021-Annual Catch Limit Monthly Cap Rationale-Bangor University</value>
    </field>
    <field name="Objective-State">
      <value order="0">Published</value>
    </field>
    <field name="Objective-VersionId">
      <value order="0">vA72102854</value>
    </field>
    <field name="Objective-Version">
      <value order="0">2.0</value>
    </field>
    <field name="Objective-VersionNumber">
      <value order="0">3</value>
    </field>
    <field name="Objective-VersionComment">
      <value order="0"/>
    </field>
    <field name="Objective-FileNumber">
      <value order="0">qA1422044</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5.xml><?xml version="1.0" encoding="utf-8"?>
<ct:contentTypeSchema xmlns:ct="http://schemas.microsoft.com/office/2006/metadata/contentType" xmlns:ma="http://schemas.microsoft.com/office/2006/metadata/properties/metaAttributes" ct:_="" ma:_="" ma:contentTypeName="Document" ma:contentTypeID="0x0101003F2E40C8BCF45B48A95CA31B1269BB1C" ma:contentTypeVersion="13" ma:contentTypeDescription="Create a new document." ma:contentTypeScope="" ma:versionID="42817f1b0dc0b6d99033e13e07fa9d1b">
  <xsd:schema xmlns:xsd="http://www.w3.org/2001/XMLSchema" xmlns:xs="http://www.w3.org/2001/XMLSchema" xmlns:p="http://schemas.microsoft.com/office/2006/metadata/properties" xmlns:ns2="b82e95f0-de1f-4d05-a607-a83e41d6e7e4" xmlns:ns3="aca227bc-cc4f-4bbf-a0db-0faa75627347" targetNamespace="http://schemas.microsoft.com/office/2006/metadata/properties" ma:root="true" ma:fieldsID="c5be74a8f5a1c9220ac4104b868e800f" ns2:_="" ns3:_="">
    <xsd:import namespace="b82e95f0-de1f-4d05-a607-a83e41d6e7e4"/>
    <xsd:import namespace="aca227bc-cc4f-4bbf-a0db-0faa756273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e95f0-de1f-4d05-a607-a83e41d6e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a227bc-cc4f-4bbf-a0db-0faa756273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7EF8E0-D097-4742-94B4-921783028064}">
  <ds:schemaRefs>
    <ds:schemaRef ds:uri="http://schemas.microsoft.com/sharepoint/v3/contenttype/forms"/>
  </ds:schemaRefs>
</ds:datastoreItem>
</file>

<file path=customXml/itemProps2.xml><?xml version="1.0" encoding="utf-8"?>
<ds:datastoreItem xmlns:ds="http://schemas.openxmlformats.org/officeDocument/2006/customXml" ds:itemID="{546F5F30-27D6-49FD-B37B-9FADE2E29B0A}">
  <ds:schemaRefs>
    <ds:schemaRef ds:uri="http://schemas.openxmlformats.org/officeDocument/2006/bibliography"/>
  </ds:schemaRefs>
</ds:datastoreItem>
</file>

<file path=customXml/itemProps3.xml><?xml version="1.0" encoding="utf-8"?>
<ds:datastoreItem xmlns:ds="http://schemas.openxmlformats.org/officeDocument/2006/customXml" ds:itemID="{79D4B4D6-B42B-412B-9234-38E74ED1AB8C}">
  <ds:schemaRefs>
    <ds:schemaRef ds:uri="http://schemas.openxmlformats.org/package/2006/metadata/core-properties"/>
    <ds:schemaRef ds:uri="d8bf8bef-0b82-4986-a401-43264cccf55c"/>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3da09709-1773-4314-a174-55395cd16391"/>
    <ds:schemaRef ds:uri="http://www.w3.org/XML/1998/namespace"/>
    <ds:schemaRef ds:uri="http://purl.org/dc/dcmitype/"/>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5.xml><?xml version="1.0" encoding="utf-8"?>
<ds:datastoreItem xmlns:ds="http://schemas.openxmlformats.org/officeDocument/2006/customXml" ds:itemID="{AADB75B4-3958-4EB1-87E4-260E12915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e95f0-de1f-4d05-a607-a83e41d6e7e4"/>
    <ds:schemaRef ds:uri="aca227bc-cc4f-4bbf-a0db-0faa75627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4570</Words>
  <Characters>26050</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Colvin</dc:creator>
  <cp:keywords/>
  <dc:description/>
  <cp:lastModifiedBy>Ros James</cp:lastModifiedBy>
  <cp:revision>2</cp:revision>
  <dcterms:created xsi:type="dcterms:W3CDTF">2021-12-10T15:15:00Z</dcterms:created>
  <dcterms:modified xsi:type="dcterms:W3CDTF">2021-12-10T15:15:00Z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0x0101003F2E40C8BCF45B48A95CA31B1269BB1C</vt:lpwstr>
  </property>
  <property fmtid="{D5CDD505-2E9C-101B-9397-08002B2CF9AE}" pid="3" name="Objective-Id">
    <vt:lpwstr>A36481045</vt:lpwstr>
  </property>
  <property fmtid="{D5CDD505-2E9C-101B-9397-08002B2CF9AE}" pid="4" name="Objective-Title">
    <vt:lpwstr>Whelk Landing Caps FINAL draft - suggestions from Jim Evans</vt:lpwstr>
  </property>
  <property fmtid="{D5CDD505-2E9C-101B-9397-08002B2CF9AE}" pid="5" name="Objective-Description">
    <vt:lpwstr/>
  </property>
  <property fmtid="{D5CDD505-2E9C-101B-9397-08002B2CF9AE}" pid="6" name="Objective-CreationStamp">
    <vt:filetime>2021-09-10T16:36:01Z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2021-10-12T08:23:11Z</vt:filetime>
  </property>
  <property fmtid="{D5CDD505-2E9C-101B-9397-08002B2CF9AE}" pid="10" name="Objective-ModificationStamp">
    <vt:filetime>2021-10-12T08:23:11Z</vt:filetime>
  </property>
  <property fmtid="{D5CDD505-2E9C-101B-9397-08002B2CF9AE}" pid="11" name="Objective-Owner">
    <vt:lpwstr>Bray, Julian (ESNR - ERA - Marine &amp; Fisheries)</vt:lpwstr>
  </property>
  <property fmtid="{D5CDD505-2E9C-101B-9397-08002B2CF9AE}" pid="12" name="Objective-Path">
    <vt:lpwstr>Objective Global Folder:Business File Plan:Economy, Skills &amp; Natural Resources (ESNR):Economy, Skills &amp; Natural Resources (ESNR) - ERA - Marine &amp; Fisheries:1 - Save:Marine &amp; Fisheries:Domestic Fisheries Policy &amp; Management:10 Molluscs - Whelk:Whelk - Mana</vt:lpwstr>
  </property>
  <property fmtid="{D5CDD505-2E9C-101B-9397-08002B2CF9AE}" pid="13" name="Objective-Parent">
    <vt:lpwstr>Whelks-2021-Annual Catch Limit Monthly Cap Rationale-Bangor University</vt:lpwstr>
  </property>
  <property fmtid="{D5CDD505-2E9C-101B-9397-08002B2CF9AE}" pid="14" name="Objective-State">
    <vt:lpwstr>Published</vt:lpwstr>
  </property>
  <property fmtid="{D5CDD505-2E9C-101B-9397-08002B2CF9AE}" pid="15" name="Objective-VersionId">
    <vt:lpwstr>vA72102854</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